
<file path=[Content_Types].xml><?xml version="1.0" encoding="utf-8"?>
<Types xmlns="http://schemas.openxmlformats.org/package/2006/content-types">
  <Default Extension="jpg" ContentType="image/jpeg"/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lang w:bidi="ar-SA"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96025" cy="8658225"/>
                <wp:effectExtent l="0" t="0" r="9525" b="9525"/>
                <wp:docPr id="1" name="Рисунок 1" descr="img436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mg43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6296025" cy="865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95.8pt;height:681.8pt;">
                <v:path textboxrect="0,0,0,0"/>
                <v:imagedata r:id="rId10" o:title=""/>
              </v:shape>
            </w:pict>
          </mc:Fallback>
        </mc:AlternateContent>
      </w:r>
    </w:p>
    <w:p>
      <w:pPr>
        <w:rPr>
          <w:rFonts w:ascii="Times New Roman" w:hAnsi="Times New Roman"/>
          <w:sz w:val="24"/>
          <w:szCs w:val="28"/>
        </w:rPr>
      </w:pPr>
    </w:p>
    <w:p>
      <w:pPr>
        <w:pStyle w:val="1"/>
        <w:rPr>
          <w:rFonts w:ascii="Times New Roman" w:hAnsi="Times New Roman"/>
          <w:sz w:val="28"/>
          <w:szCs w:val="28"/>
          <w:lang w:val="ru-RU"/>
        </w:rPr>
      </w:pPr>
      <w:bookmarkStart w:id="0" w:name="sub_212"/>
      <w:r>
        <w:rPr>
          <w:rFonts w:ascii="Times New Roman" w:hAnsi="Times New Roman"/>
          <w:sz w:val="28"/>
          <w:szCs w:val="28"/>
          <w:lang w:val="ru-RU"/>
        </w:rPr>
        <w:t xml:space="preserve">1.2. Перечень услуг (работ), оказываемых потребителям за плату в случаях, предусмотренных нормативными правовыми (правовыми) актами</w:t>
      </w:r>
      <w:bookmarkEnd w:id="0"/>
    </w:p>
    <w:tbl>
      <w:tblPr>
        <w:tblW w:w="10231" w:type="dxa"/>
        <w:tblInd w:w="108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3422"/>
        <w:gridCol w:w="3387"/>
        <w:gridCol w:w="3422"/>
      </w:tblGrid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22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услуги (работы)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387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Потребитель (физическое или юридическое лицо)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22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Нормативный правовой (правовой) акт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22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387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22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</w:t>
            </w:r>
          </w:p>
        </w:tc>
      </w:tr>
      <w:tr>
        <w:trPr>
          <w:cantSplit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22" w:type="dxa"/>
          </w:tcPr>
          <w:p>
            <w:pPr>
              <w:pStyle w:val="afff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Дай ладошечку, моя крошечка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3387" w:type="dxa"/>
            <w:vMerge w:val="restart"/>
          </w:tcPr>
          <w:p>
            <w:pPr>
              <w:pStyle w:val="afff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Физические лица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</w:tcBorders>
            <w:tcW w:w="3422" w:type="dxa"/>
            <w:vMerge w:val="restart"/>
          </w:tcPr>
          <w:p>
            <w:pPr>
              <w:pStyle w:val="afff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Лицензия Министерства образования и науки Республики Татарстан </w:t>
            </w:r>
          </w:p>
          <w:p>
            <w:pPr>
              <w:pStyle w:val="afff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 осуществление образовательной деятельности № 6170  от 08.04.2015г. приложение к лицензии, прейскурант цен на оказание услуг на 01.09.2017г.</w:t>
            </w:r>
          </w:p>
        </w:tc>
      </w:tr>
      <w:tr>
        <w:trPr>
          <w:cantSplit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22" w:type="dxa"/>
          </w:tcPr>
          <w:p>
            <w:pPr>
              <w:pStyle w:val="afff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Грамотейка</w:t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387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  <w:tc>
          <w:tcPr>
            <w:tcBorders>
              <w:left w:val="single" w:color="000000" w:sz="4" w:space="0"/>
            </w:tcBorders>
            <w:tcW w:w="3422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</w:tr>
      <w:tr>
        <w:trPr>
          <w:cantSplit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22" w:type="dxa"/>
          </w:tcPr>
          <w:p>
            <w:pPr>
              <w:pStyle w:val="afff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Заниматика</w:t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387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  <w:tc>
          <w:tcPr>
            <w:tcBorders>
              <w:left w:val="single" w:color="000000" w:sz="4" w:space="0"/>
            </w:tcBorders>
            <w:tcW w:w="3422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</w:tr>
      <w:tr>
        <w:trPr>
          <w:cantSplit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22" w:type="dxa"/>
          </w:tcPr>
          <w:p>
            <w:pPr>
              <w:pStyle w:val="afff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Студия Дизайна</w:t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387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  <w:tc>
          <w:tcPr>
            <w:tcBorders>
              <w:left w:val="single" w:color="000000" w:sz="4" w:space="0"/>
            </w:tcBorders>
            <w:tcW w:w="3422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</w:tr>
      <w:tr>
        <w:trPr>
          <w:cantSplit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22" w:type="dxa"/>
          </w:tcPr>
          <w:p>
            <w:pPr>
              <w:pStyle w:val="afff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Шах и Мат</w:t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387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  <w:tc>
          <w:tcPr>
            <w:tcBorders>
              <w:left w:val="single" w:color="000000" w:sz="4" w:space="0"/>
            </w:tcBorders>
            <w:tcW w:w="3422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</w:tr>
      <w:tr>
        <w:trPr>
          <w:cantSplit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22" w:type="dxa"/>
          </w:tcPr>
          <w:p>
            <w:pPr>
              <w:pStyle w:val="afff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Айкидо</w:t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387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  <w:tc>
          <w:tcPr>
            <w:tcBorders>
              <w:left w:val="single" w:color="000000" w:sz="4" w:space="0"/>
            </w:tcBorders>
            <w:tcW w:w="3422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</w:tr>
      <w:tr>
        <w:trPr>
          <w:cantSplit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22" w:type="dxa"/>
          </w:tcPr>
          <w:p>
            <w:pPr>
              <w:pStyle w:val="afff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Веселый английский</w:t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387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  <w:tc>
          <w:tcPr>
            <w:tcBorders>
              <w:left w:val="single" w:color="000000" w:sz="4" w:space="0"/>
            </w:tcBorders>
            <w:tcW w:w="3422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</w:tr>
      <w:tr>
        <w:trPr>
          <w:cantSplit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22" w:type="dxa"/>
          </w:tcPr>
          <w:p>
            <w:pPr>
              <w:pStyle w:val="afff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Студия танца</w:t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387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  <w:tc>
          <w:tcPr>
            <w:tcBorders>
              <w:left w:val="single" w:color="000000" w:sz="4" w:space="0"/>
            </w:tcBorders>
            <w:tcW w:w="3422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</w:tr>
      <w:tr>
        <w:trPr>
          <w:cantSplit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22" w:type="dxa"/>
          </w:tcPr>
          <w:p>
            <w:pPr>
              <w:pStyle w:val="afff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Баскетбол</w:t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387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  <w:tc>
          <w:tcPr>
            <w:tcBorders>
              <w:left w:val="single" w:color="000000" w:sz="4" w:space="0"/>
            </w:tcBorders>
            <w:tcW w:w="3422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</w:tr>
      <w:tr>
        <w:trPr>
          <w:cantSplit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22" w:type="dxa"/>
          </w:tcPr>
          <w:p>
            <w:pPr>
              <w:pStyle w:val="afff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Юный художник</w:t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387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  <w:tc>
          <w:tcPr>
            <w:tcBorders>
              <w:left w:val="single" w:color="000000" w:sz="4" w:space="0"/>
            </w:tcBorders>
            <w:tcW w:w="3422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</w:tr>
      <w:tr>
        <w:trPr>
          <w:cantSplit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22" w:type="dxa"/>
          </w:tcPr>
          <w:p>
            <w:pPr>
              <w:pStyle w:val="afff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ЛФК</w:t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387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  <w:tc>
          <w:tcPr>
            <w:tcBorders>
              <w:left w:val="single" w:color="000000" w:sz="4" w:space="0"/>
            </w:tcBorders>
            <w:tcW w:w="3422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</w:tr>
      <w:tr>
        <w:trPr>
          <w:cantSplit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22" w:type="dxa"/>
          </w:tcPr>
          <w:p>
            <w:pPr>
              <w:pStyle w:val="afff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Ритмическая мозайка</w:t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387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  <w:tc>
          <w:tcPr>
            <w:tcBorders>
              <w:left w:val="single" w:color="000000" w:sz="4" w:space="0"/>
            </w:tcBorders>
            <w:tcW w:w="3422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</w:tr>
      <w:tr>
        <w:trPr>
          <w:cantSplit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22" w:type="dxa"/>
          </w:tcPr>
          <w:p>
            <w:pPr>
              <w:pStyle w:val="afff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Речевичек</w:t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387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  <w:tc>
          <w:tcPr>
            <w:tcBorders>
              <w:left w:val="single" w:color="000000" w:sz="4" w:space="0"/>
            </w:tcBorders>
            <w:tcW w:w="3422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</w:tr>
      <w:tr>
        <w:trPr>
          <w:cantSplit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22" w:type="dxa"/>
          </w:tcPr>
          <w:p>
            <w:pPr>
              <w:pStyle w:val="afff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Оздоровительно-профилактические услуги</w:t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387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  <w:tc>
          <w:tcPr>
            <w:tcBorders>
              <w:left w:val="single" w:color="000000" w:sz="4" w:space="0"/>
            </w:tcBorders>
            <w:tcW w:w="3422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</w:tr>
      <w:tr>
        <w:trPr>
          <w:cantSplit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22" w:type="dxa"/>
          </w:tcPr>
          <w:p>
            <w:pPr>
              <w:pStyle w:val="afff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Умелая иголочка</w:t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387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  <w:tc>
          <w:tcPr>
            <w:tcBorders>
              <w:left w:val="single" w:color="000000" w:sz="4" w:space="0"/>
            </w:tcBorders>
            <w:tcW w:w="3422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</w:tr>
      <w:tr>
        <w:trPr>
          <w:cantSplit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22" w:type="dxa"/>
          </w:tcPr>
          <w:p>
            <w:pPr>
              <w:pStyle w:val="afff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Логоритмика</w:t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387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  <w:tc>
          <w:tcPr>
            <w:tcBorders>
              <w:left w:val="single" w:color="000000" w:sz="4" w:space="0"/>
            </w:tcBorders>
            <w:tcW w:w="3422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</w:tr>
      <w:tr>
        <w:trPr>
          <w:cantSplit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22" w:type="dxa"/>
          </w:tcPr>
          <w:p>
            <w:pPr>
              <w:pStyle w:val="afff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Вокал «Звонкий голосок»</w:t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387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  <w:tc>
          <w:tcPr>
            <w:tcBorders>
              <w:left w:val="single" w:color="000000" w:sz="4" w:space="0"/>
            </w:tcBorders>
            <w:tcW w:w="3422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</w:tr>
      <w:tr>
        <w:trPr>
          <w:cantSplit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22" w:type="dxa"/>
          </w:tcPr>
          <w:p>
            <w:pPr>
              <w:pStyle w:val="afff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Группа дополнительного пребывания</w:t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387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  <w:tc>
          <w:tcPr>
            <w:tcBorders>
              <w:left w:val="single" w:color="000000" w:sz="4" w:space="0"/>
            </w:tcBorders>
            <w:tcW w:w="3422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</w:tr>
    </w:tbl>
    <w:p>
      <w:pPr>
        <w:pStyle w:val="1"/>
        <w:rPr>
          <w:sz w:val="28"/>
          <w:szCs w:val="28"/>
        </w:rPr>
      </w:pPr>
    </w:p>
    <w:p>
      <w:pPr>
        <w:pStyle w:val="1"/>
        <w:rPr>
          <w:rFonts w:ascii="Times New Roman" w:hAnsi="Times New Roman"/>
          <w:sz w:val="28"/>
          <w:szCs w:val="28"/>
          <w:lang w:val="ru-RU"/>
        </w:rPr>
      </w:pPr>
      <w:bookmarkStart w:id="1" w:name="sub_213"/>
      <w:r>
        <w:rPr>
          <w:rFonts w:ascii="Times New Roman" w:hAnsi="Times New Roman"/>
          <w:sz w:val="28"/>
          <w:szCs w:val="28"/>
          <w:lang w:val="ru-RU"/>
        </w:rPr>
        <w:t xml:space="preserve">1.3. Перечень разрешительных документов, на основании которых учреждение осуществляет деятельность</w:t>
      </w:r>
      <w:bookmarkEnd w:id="1"/>
    </w:p>
    <w:p/>
    <w:tbl>
      <w:tblPr>
        <w:tblW w:w="10233" w:type="dxa"/>
        <w:tblInd w:w="108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3427"/>
        <w:gridCol w:w="3406"/>
        <w:gridCol w:w="3400"/>
      </w:tblGrid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27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Наименование документа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6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Номер и дата выдачи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00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Срок действия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27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1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6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2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00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3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27" w:type="dxa"/>
          </w:tcPr>
          <w:p>
            <w:pPr>
              <w:pStyle w:val="afff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Лицензия Министерства образования и науки Республики Татарстан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6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№6170 от 08.04.2015г.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00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бессрочно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27" w:type="dxa"/>
          </w:tcPr>
          <w:p>
            <w:pPr>
              <w:pStyle w:val="afff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Лицензия на осуществление медицинской деятельности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6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№ЛО-16-01-002060 от 26.06.2012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00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бессрочно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27" w:type="dxa"/>
          </w:tcPr>
          <w:p>
            <w:pPr>
              <w:pStyle w:val="afff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Свидетельство о гос.регистрации права на здание (хоз.корпус)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6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Серия АА №057698 от 16.04.2015г.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00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бессрочно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27" w:type="dxa"/>
          </w:tcPr>
          <w:p>
            <w:pPr>
              <w:pStyle w:val="afff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Устав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6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№517/КЗИО-ПК от 27.03.2019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0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бессрочно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27" w:type="dxa"/>
          </w:tcPr>
          <w:p>
            <w:pPr>
              <w:pStyle w:val="afff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ПИК о создании автономного учреждения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6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№4473 от11.12.2007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0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бессрочно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27" w:type="dxa"/>
          </w:tcPr>
          <w:p>
            <w:pPr>
              <w:pStyle w:val="afff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Договор оперативного управления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6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№1/146 от 07.08.2007г.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0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бессрочно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27" w:type="dxa"/>
          </w:tcPr>
          <w:p>
            <w:pPr>
              <w:pStyle w:val="afff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Свидетельство о государственной регистрации права на земельный участок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6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Серия 16 АЕ №472312 от 16.08.2010г.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0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бессрочно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27" w:type="dxa"/>
          </w:tcPr>
          <w:p>
            <w:pPr>
              <w:pStyle w:val="afff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Свидетельство о регистрации права на зданиеМДОУ№396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6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Серия АА №170013 от 29.04.2015г.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0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бессрочно</w:t>
            </w:r>
          </w:p>
        </w:tc>
      </w:tr>
    </w:tbl>
    <w:p>
      <w:pPr>
        <w:pStyle w:val="1"/>
        <w:rPr>
          <w:rFonts w:ascii="Times New Roman" w:hAnsi="Times New Roman"/>
          <w:sz w:val="28"/>
          <w:szCs w:val="28"/>
        </w:rPr>
      </w:pPr>
      <w:bookmarkStart w:id="2" w:name="sub_214"/>
      <w:r>
        <w:rPr>
          <w:rFonts w:ascii="Times New Roman" w:hAnsi="Times New Roman"/>
          <w:sz w:val="28"/>
          <w:szCs w:val="28"/>
        </w:rPr>
        <w:t xml:space="preserve">1.4. Сведения о сотрудниках учреждения</w:t>
      </w:r>
      <w:bookmarkEnd w:id="2"/>
    </w:p>
    <w:tbl>
      <w:tblPr>
        <w:tblW w:w="10221" w:type="dxa"/>
        <w:tblInd w:w="108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3122"/>
        <w:gridCol w:w="1158"/>
        <w:gridCol w:w="1118"/>
        <w:gridCol w:w="1133"/>
        <w:gridCol w:w="1133"/>
        <w:gridCol w:w="1714"/>
      </w:tblGrid>
      <w:tr>
        <w:trPr>
          <w:cantSplit/>
        </w:trPr>
        <w:tc>
          <w:tcPr>
            <w:tcBorders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843" w:type="dxa"/>
            <w:vMerge w:val="restart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N п/п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3122" w:type="dxa"/>
            <w:vMerge w:val="restart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Наименование показателя</w:t>
            </w:r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276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Численность сотрудников</w:t>
            </w:r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266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Уровень профессионального образования (квалификации) сотрудников</w:t>
            </w:r>
            <w:hyperlink w:anchor="sub_21499" w:history="1">
              <w:r>
                <w:rPr>
                  <w:rStyle w:val="af6"/>
                  <w:rFonts w:ascii="Times New Roman" w:hAnsi="Times New Roman"/>
                  <w:color w:val="000000"/>
                  <w:sz w:val="24"/>
                  <w:szCs w:val="20"/>
                </w:rPr>
                <w:t xml:space="preserve">*</w:t>
              </w:r>
            </w:hyperlink>
          </w:p>
        </w:tc>
        <w:tc>
          <w:tcPr>
            <w:tcBorders>
              <w:left w:val="single" w:color="000000" w:sz="4" w:space="0"/>
              <w:top w:val="single" w:color="000000" w:sz="4" w:space="0"/>
              <w:bottom w:val="none" w:color="000000" w:sz="4" w:space="0"/>
            </w:tcBorders>
            <w:tcW w:w="1714" w:type="dxa"/>
            <w:vMerge w:val="restart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Причины изменения количества штатных единиц</w:t>
            </w:r>
          </w:p>
        </w:tc>
      </w:tr>
      <w:tr>
        <w:trPr>
          <w:cantSplit/>
        </w:trPr>
        <w:tc>
          <w:tcPr>
            <w:tcBorders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843" w:type="dxa"/>
            <w:vMerge w:val="continue"/>
          </w:tcPr>
          <w:p>
            <w:pPr>
              <w:pStyle w:val="afff9"/>
              <w:rPr>
                <w:rFonts w:ascii="Times New Roman" w:hAnsi="Times New Roman"/>
                <w:szCs w:val="20"/>
              </w:rPr>
            </w:pPr>
          </w:p>
        </w:tc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3122" w:type="dxa"/>
            <w:vMerge w:val="continue"/>
          </w:tcPr>
          <w:p>
            <w:pPr>
              <w:pStyle w:val="afff9"/>
              <w:rPr>
                <w:rFonts w:ascii="Times New Roman" w:hAnsi="Times New Roman"/>
                <w:szCs w:val="20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58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на начало отчетного периода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18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на конец отчетного периода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3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на начало отчетного периода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3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на конец отчетного периода</w:t>
            </w:r>
          </w:p>
        </w:tc>
        <w:tc>
          <w:tcPr>
            <w:tcBorders>
              <w:left w:val="single" w:color="000000" w:sz="4" w:space="0"/>
              <w:top w:val="none" w:color="000000" w:sz="4" w:space="0"/>
              <w:bottom w:val="single" w:color="000000" w:sz="4" w:space="0"/>
            </w:tcBorders>
            <w:tcW w:w="1714" w:type="dxa"/>
            <w:vMerge w:val="continue"/>
          </w:tcPr>
          <w:p>
            <w:pPr>
              <w:pStyle w:val="afff9"/>
              <w:rPr>
                <w:rFonts w:ascii="Times New Roman" w:hAnsi="Times New Roman"/>
                <w:szCs w:val="20"/>
              </w:rPr>
            </w:pP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43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22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2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58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3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18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4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3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5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3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6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71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7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43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  <w:highlight w:val="white"/>
              </w:rPr>
            </w:pPr>
            <w:bookmarkStart w:id="3" w:name="sub_21401"/>
            <w:r>
              <w:rPr>
                <w:rFonts w:ascii="Times New Roman" w:hAnsi="Times New Roman"/>
                <w:sz w:val="24"/>
                <w:szCs w:val="20"/>
                <w:highlight w:val="white"/>
              </w:rPr>
              <w:t xml:space="preserve">1.</w:t>
            </w:r>
            <w:bookmarkEnd w:id="3"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22" w:type="dxa"/>
          </w:tcPr>
          <w:p>
            <w:pPr>
              <w:pStyle w:val="affff2"/>
              <w:rPr>
                <w:rFonts w:ascii="Times New Roman" w:hAnsi="Times New Roman"/>
                <w:sz w:val="24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0"/>
                <w:highlight w:val="white"/>
              </w:rPr>
              <w:t xml:space="preserve">Штатная численность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58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0"/>
                <w:highlight w:val="white"/>
              </w:rPr>
              <w:t xml:space="preserve">74,05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18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0"/>
                <w:highlight w:val="white"/>
              </w:rPr>
              <w:t xml:space="preserve">74,05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3" w:type="dxa"/>
          </w:tcPr>
          <w:p>
            <w:pPr>
              <w:pStyle w:val="afff9"/>
              <w:jc w:val="center"/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  <w:szCs w:val="20"/>
                <w:highlight w:val="white"/>
              </w:rPr>
            </w:pPr>
            <w:r>
              <w:rPr>
                <w:rFonts w:ascii="Times New Roman" w:hAnsi="Times New Roman"/>
                <w:color w:val="FFFFFF" w:themeColor="background1"/>
                <w:sz w:val="24"/>
                <w:szCs w:val="20"/>
                <w:highlight w:val="white"/>
              </w:rPr>
              <w:t xml:space="preserve">X</w:t>
            </w:r>
            <w:r>
              <w:rPr>
                <w:rFonts w:ascii="Times New Roman" w:hAnsi="Times New Roman"/>
                <w:color w:val="000000" w:themeColor="text1"/>
                <w:sz w:val="24"/>
                <w:szCs w:val="20"/>
                <w:highlight w:val="white"/>
              </w:rPr>
              <w:t xml:space="preserve">Х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3" w:type="dxa"/>
          </w:tcPr>
          <w:p>
            <w:pPr>
              <w:pStyle w:val="afff9"/>
              <w:shd w:val="clear" w:color="auto" w:fill="FFFFFF" w:themeFill="background1"/>
              <w:rPr>
                <w:rFonts w:ascii="Times New Roman" w:hAnsi="Times New Roman"/>
                <w:color w:val="FFFFFF"/>
                <w:sz w:val="24"/>
                <w:szCs w:val="20"/>
                <w:highlight w:val="white"/>
              </w:rPr>
            </w:pPr>
            <w:r>
              <w:rPr>
                <w:rFonts w:ascii="Times New Roman" w:hAnsi="Times New Roman"/>
                <w:color w:val="FFFFFF" w:themeColor="background1"/>
                <w:sz w:val="24"/>
                <w:szCs w:val="20"/>
                <w:highlight w:val="white"/>
              </w:rPr>
              <w:t xml:space="preserve">X</w:t>
            </w:r>
            <w:r>
              <w:rPr>
                <w:rFonts w:ascii="Times New Roman" w:hAnsi="Times New Roman"/>
                <w:color w:val="000000" w:themeColor="text1"/>
                <w:sz w:val="24"/>
                <w:szCs w:val="20"/>
                <w:highlight w:val="white"/>
              </w:rPr>
              <w:t xml:space="preserve">Х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71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  <w:highlight w:val="yellow"/>
              </w:rPr>
            </w:pP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43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  <w:highlight w:val="white"/>
              </w:rPr>
            </w:pPr>
            <w:bookmarkStart w:id="4" w:name="sub_21402"/>
            <w:r>
              <w:rPr>
                <w:rFonts w:ascii="Times New Roman" w:hAnsi="Times New Roman"/>
                <w:sz w:val="24"/>
                <w:szCs w:val="20"/>
                <w:highlight w:val="white"/>
              </w:rPr>
              <w:t xml:space="preserve">2.</w:t>
            </w:r>
            <w:bookmarkEnd w:id="4"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22" w:type="dxa"/>
          </w:tcPr>
          <w:p>
            <w:pPr>
              <w:pStyle w:val="affff2"/>
              <w:rPr>
                <w:rFonts w:ascii="Times New Roman" w:hAnsi="Times New Roman"/>
                <w:sz w:val="24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0"/>
                <w:highlight w:val="white"/>
              </w:rPr>
              <w:t xml:space="preserve">Фактическая численность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58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70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18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4"/>
              </w:rPr>
              <w:t xml:space="preserve">65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3" w:type="dxa"/>
          </w:tcPr>
          <w:p>
            <w:pPr>
              <w:ind w:firstLine="31"/>
              <w:rPr>
                <w:rFonts w:ascii="Times New Roman" w:hAnsi="Times New Roman"/>
                <w:sz w:val="24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0"/>
                <w:highlight w:val="white"/>
              </w:rPr>
              <w:t xml:space="preserve">1-24</w:t>
            </w:r>
          </w:p>
          <w:p>
            <w:pPr>
              <w:ind w:firstLine="31"/>
              <w:rPr>
                <w:rFonts w:ascii="Times New Roman" w:hAnsi="Times New Roman"/>
                <w:sz w:val="24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0"/>
                <w:highlight w:val="white"/>
              </w:rPr>
              <w:t xml:space="preserve">2-6</w:t>
            </w:r>
          </w:p>
          <w:p>
            <w:pPr>
              <w:ind w:firstLine="31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0"/>
                <w:highlight w:val="white"/>
              </w:rPr>
              <w:t xml:space="preserve">3-36</w:t>
            </w:r>
          </w:p>
          <w:p>
            <w:pPr>
              <w:ind w:firstLine="31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0"/>
                <w:highlight w:val="white"/>
              </w:rPr>
              <w:t xml:space="preserve">5-4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3" w:type="dxa"/>
          </w:tcPr>
          <w:p>
            <w:pPr>
              <w:ind w:firstLine="31"/>
              <w:shd w:val="clear" w:color="auto" w:fill="FFFFFF" w:themeFill="background1"/>
              <w:rPr>
                <w:rFonts w:ascii="Times New Roman" w:hAnsi="Times New Roman"/>
                <w:sz w:val="24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0"/>
                <w:highlight w:val="white"/>
              </w:rPr>
              <w:t xml:space="preserve">1-36</w:t>
            </w:r>
          </w:p>
          <w:p>
            <w:pPr>
              <w:ind w:firstLine="31"/>
              <w:shd w:val="clear" w:color="auto" w:fill="FFFFFF" w:themeFill="background1"/>
              <w:rPr>
                <w:rFonts w:ascii="Times New Roman" w:hAnsi="Times New Roman"/>
                <w:sz w:val="24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0"/>
                <w:highlight w:val="white"/>
              </w:rPr>
              <w:t xml:space="preserve">2-1</w:t>
            </w:r>
          </w:p>
          <w:p>
            <w:pPr>
              <w:ind w:firstLine="31"/>
              <w:shd w:val="clear" w:color="auto" w:fill="FFFFFF" w:themeFill="background1"/>
              <w:rPr>
                <w:rFonts w:ascii="Times New Roman" w:hAnsi="Times New Roman"/>
                <w:sz w:val="24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0"/>
                <w:highlight w:val="white"/>
              </w:rPr>
              <w:t xml:space="preserve">3-22</w:t>
            </w:r>
          </w:p>
          <w:p>
            <w:pPr>
              <w:ind w:firstLine="31"/>
              <w:shd w:val="clear" w:color="auto" w:fill="FFFFFF" w:themeFill="background1"/>
              <w:rPr>
                <w:rFonts w:ascii="Times New Roman" w:hAnsi="Times New Roman"/>
                <w:sz w:val="24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0"/>
                <w:highlight w:val="white"/>
              </w:rPr>
              <w:t xml:space="preserve">5-7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71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  <w:highlight w:val="yellow"/>
              </w:rPr>
            </w:pPr>
          </w:p>
        </w:tc>
      </w:tr>
    </w:tbl>
    <w:p>
      <w:pPr>
        <w:pStyle w:val="affff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</w:t>
      </w:r>
    </w:p>
    <w:p>
      <w:pPr>
        <w:rPr>
          <w:rFonts w:ascii="Times New Roman" w:hAnsi="Times New Roman"/>
          <w:sz w:val="16"/>
          <w:szCs w:val="16"/>
        </w:rPr>
      </w:pPr>
      <w:bookmarkStart w:id="5" w:name="sub_21499"/>
      <w:r>
        <w:rPr>
          <w:rFonts w:ascii="Times New Roman" w:hAnsi="Times New Roman"/>
          <w:sz w:val="16"/>
          <w:szCs w:val="16"/>
        </w:rPr>
        <w:t xml:space="preserve">* Уровень профессионального образования (квалификации) сотрудников: высшее - 1, неполное высшее - 2, среднее профессиональное - 3, начальное профессиональное - 4, среднее (полное) общее - 5, основное общее - 6, не имеют основного общего - 7, ученая степень (кандидат наук - 8, доктор наук - 9).</w:t>
      </w:r>
    </w:p>
    <w:bookmarkEnd w:id="5"/>
    <w:p>
      <w:pPr>
        <w:rPr>
          <w:rFonts w:ascii="Times New Roman" w:hAnsi="Times New Roman"/>
          <w:sz w:val="28"/>
          <w:szCs w:val="28"/>
        </w:rPr>
      </w:pPr>
    </w:p>
    <w:p>
      <w:pPr>
        <w:pStyle w:val="1"/>
        <w:rPr>
          <w:rFonts w:ascii="Times New Roman" w:hAnsi="Times New Roman"/>
          <w:sz w:val="28"/>
          <w:szCs w:val="28"/>
        </w:rPr>
      </w:pPr>
      <w:bookmarkStart w:id="6" w:name="sub_215"/>
      <w:r>
        <w:rPr>
          <w:rFonts w:ascii="Times New Roman" w:hAnsi="Times New Roman"/>
          <w:sz w:val="28"/>
          <w:szCs w:val="28"/>
        </w:rPr>
        <w:t xml:space="preserve">1.5. Средняя заработная плата сотрудников учреждения</w:t>
      </w:r>
    </w:p>
    <w:tbl>
      <w:tblPr>
        <w:tblW w:w="10236" w:type="dxa"/>
        <w:tblInd w:w="108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5106"/>
        <w:gridCol w:w="5130"/>
      </w:tblGrid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06" w:type="dxa"/>
          </w:tcPr>
          <w:bookmarkEnd w:id="6"/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Наименование показателя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130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Размер средней заработной платы, руб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06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1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130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2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06" w:type="dxa"/>
          </w:tcPr>
          <w:p>
            <w:pPr>
              <w:pStyle w:val="affff2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 2017 год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130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22348,26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06" w:type="dxa"/>
          </w:tcPr>
          <w:p>
            <w:pPr>
              <w:pStyle w:val="affff2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 2018 год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130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24878,31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06" w:type="dxa"/>
          </w:tcPr>
          <w:p>
            <w:pPr>
              <w:pStyle w:val="affff2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 отчетный 2019 год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130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25783,85</w:t>
            </w:r>
          </w:p>
        </w:tc>
      </w:tr>
    </w:tbl>
    <w:p>
      <w:pPr>
        <w:rPr>
          <w:rFonts w:ascii="Times New Roman" w:hAnsi="Times New Roman"/>
          <w:sz w:val="28"/>
          <w:szCs w:val="28"/>
        </w:rPr>
      </w:pPr>
    </w:p>
    <w:p>
      <w:pPr>
        <w:pStyle w:val="1"/>
      </w:pPr>
      <w:bookmarkStart w:id="7" w:name="sub_216"/>
      <w:r>
        <w:rPr>
          <w:rFonts w:ascii="Times New Roman" w:hAnsi="Times New Roman"/>
          <w:sz w:val="28"/>
          <w:szCs w:val="28"/>
        </w:rPr>
        <w:t xml:space="preserve">1.6. Состав наблюдательного совета</w:t>
      </w:r>
      <w:bookmarkEnd w:id="7"/>
    </w:p>
    <w:tbl>
      <w:tblPr>
        <w:tblW w:w="10232" w:type="dxa"/>
        <w:tblInd w:w="108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3401"/>
        <w:gridCol w:w="3406"/>
        <w:gridCol w:w="3425"/>
      </w:tblGrid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1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Должность фамилия, имя отчество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6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Решение о назначении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25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Срок полномочий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1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6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2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25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3</w:t>
            </w:r>
          </w:p>
        </w:tc>
      </w:tr>
      <w:tr>
        <w:trPr>
          <w:cantSplit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1" w:type="dxa"/>
          </w:tcPr>
          <w:p>
            <w:pPr>
              <w:pStyle w:val="afff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Главный специалист  отдела по работе с дошкольными учреждениями МКУ «Управление образования Исполнительного комитета муниципального образования г.Казани» </w:t>
            </w:r>
          </w:p>
          <w:p>
            <w:pPr>
              <w:pStyle w:val="afff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Халилова Альфия Агламовна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3406" w:type="dxa"/>
            <w:vMerge w:val="restart"/>
          </w:tcPr>
          <w:p>
            <w:pPr>
              <w:pStyle w:val="afff9"/>
              <w:shd w:val="clear" w:color="auto" w:fill="FFFFFF" w:themeFill="background1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Приказ Управления образования г.Казани №242 от 20.03.2020 г.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</w:tcBorders>
            <w:tcW w:w="3425" w:type="dxa"/>
            <w:vMerge w:val="restart"/>
          </w:tcPr>
          <w:p>
            <w:pPr>
              <w:pStyle w:val="afff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 года</w:t>
            </w:r>
          </w:p>
        </w:tc>
      </w:tr>
      <w:tr>
        <w:trPr>
          <w:cantSplit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Главный специалист отдела по работе с дошкольными образовательными учреждениями отделаУправления образования по Вахитовскому и Приволжскому районах г.Казани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Мухитдинова Светлана Викторовна</w:t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406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  <w:tc>
          <w:tcPr>
            <w:tcBorders>
              <w:left w:val="single" w:color="000000" w:sz="4" w:space="0"/>
            </w:tcBorders>
            <w:tcW w:w="3425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</w:tr>
      <w:tr>
        <w:trPr>
          <w:cantSplit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Врач- физиотерапевт ГАУСО «Центр реабилитации инвалидов «Восхождение»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Спиридонова Наталья Николаевна</w:t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406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  <w:tc>
          <w:tcPr>
            <w:tcBorders>
              <w:left w:val="single" w:color="000000" w:sz="4" w:space="0"/>
            </w:tcBorders>
            <w:tcW w:w="3425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</w:tr>
      <w:tr>
        <w:trPr>
          <w:cantSplit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Руководитель юридического отдела ООО «Управляющая компания «Сувар Эстейт»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Савельева Любовь Павловна</w:t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406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  <w:tc>
          <w:tcPr>
            <w:tcBorders>
              <w:left w:val="single" w:color="000000" w:sz="4" w:space="0"/>
            </w:tcBorders>
            <w:tcW w:w="3425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</w:tr>
      <w:tr>
        <w:trPr>
          <w:cantSplit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Зам.генерального директора ООО «Ностальгия»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Ахмадуллина Айсылу Шамиловна</w:t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406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  <w:tc>
          <w:tcPr>
            <w:tcBorders>
              <w:left w:val="single" w:color="000000" w:sz="4" w:space="0"/>
            </w:tcBorders>
            <w:tcW w:w="3425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</w:tr>
      <w:tr>
        <w:trPr>
          <w:cantSplit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Инженер ПТО ОООО «СпецСтройИнжиниринг»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Галаветдинова Алина Фирзановна</w:t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406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  <w:tc>
          <w:tcPr>
            <w:tcBorders>
              <w:left w:val="single" w:color="000000" w:sz="4" w:space="0"/>
            </w:tcBorders>
            <w:tcW w:w="3425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</w:tr>
      <w:tr>
        <w:trPr>
          <w:cantSplit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1" w:type="dxa"/>
          </w:tcPr>
          <w:p>
            <w:pPr>
              <w:pStyle w:val="afff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Воспитатель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МАДОУ «ЦРР-Детский сад №396»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Буканова Ирина Ивановна</w:t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406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  <w:tc>
          <w:tcPr>
            <w:tcBorders>
              <w:left w:val="single" w:color="000000" w:sz="4" w:space="0"/>
            </w:tcBorders>
            <w:tcW w:w="3425" w:type="dxa"/>
            <w:vMerge w:val="continue"/>
          </w:tcPr>
          <w:p>
            <w:pPr>
              <w:pStyle w:val="afff9"/>
              <w:rPr>
                <w:rFonts w:ascii="Times New Roman" w:hAnsi="Times New Roman"/>
              </w:rPr>
            </w:pPr>
          </w:p>
        </w:tc>
      </w:tr>
    </w:tbl>
    <w:p>
      <w:pPr>
        <w:rPr>
          <w:rFonts w:ascii="Times New Roman" w:hAnsi="Times New Roman"/>
          <w:sz w:val="24"/>
          <w:szCs w:val="28"/>
        </w:rPr>
      </w:pPr>
    </w:p>
    <w:p>
      <w:pPr>
        <w:rPr>
          <w:rFonts w:ascii="Times New Roman" w:hAnsi="Times New Roman"/>
          <w:sz w:val="24"/>
          <w:szCs w:val="28"/>
        </w:rPr>
      </w:pPr>
    </w:p>
    <w:p>
      <w:pPr>
        <w:pStyle w:val="1"/>
        <w:rPr>
          <w:rFonts w:ascii="Times New Roman" w:hAnsi="Times New Roman"/>
          <w:sz w:val="28"/>
          <w:szCs w:val="28"/>
        </w:rPr>
      </w:pPr>
      <w:bookmarkStart w:id="8" w:name="sub_2200"/>
      <w:r>
        <w:rPr>
          <w:rFonts w:ascii="Times New Roman" w:hAnsi="Times New Roman"/>
          <w:sz w:val="28"/>
          <w:szCs w:val="28"/>
        </w:rPr>
        <w:t xml:space="preserve">Раздел 2. Результат деятельности учреждения</w:t>
      </w:r>
    </w:p>
    <w:p>
      <w:pPr>
        <w:pStyle w:val="1"/>
        <w:rPr>
          <w:rFonts w:ascii="Times New Roman" w:hAnsi="Times New Roman"/>
          <w:sz w:val="28"/>
          <w:szCs w:val="28"/>
          <w:lang w:val="ru-RU"/>
        </w:rPr>
      </w:pPr>
      <w:bookmarkStart w:id="9" w:name="sub_221"/>
      <w:bookmarkEnd w:id="8"/>
      <w:r>
        <w:rPr>
          <w:rFonts w:ascii="Times New Roman" w:hAnsi="Times New Roman"/>
          <w:sz w:val="28"/>
          <w:szCs w:val="28"/>
          <w:lang w:val="ru-RU"/>
        </w:rPr>
        <w:t xml:space="preserve">2.1. Сведения об исполнении муниципального задания на оказание муниципальных услуг (выполнение работ)</w:t>
      </w:r>
    </w:p>
    <w:p>
      <w:pPr>
        <w:rPr>
          <w:rFonts w:ascii="Times New Roman" w:hAnsi="Times New Roman"/>
          <w:sz w:val="28"/>
          <w:szCs w:val="28"/>
        </w:rPr>
      </w:pPr>
      <w:r>
        <w:t xml:space="preserve">___________________________</w:t>
      </w:r>
      <w:r>
        <w:rPr>
          <w:rFonts w:ascii="Times New Roman" w:hAnsi="Times New Roman"/>
          <w:sz w:val="28"/>
          <w:szCs w:val="28"/>
        </w:rPr>
        <w:t xml:space="preserve">Выполнено 100%________________________</w:t>
      </w:r>
    </w:p>
    <w:p/>
    <w:p>
      <w:pPr>
        <w:pStyle w:val="1"/>
        <w:rPr>
          <w:rFonts w:ascii="Times New Roman" w:hAnsi="Times New Roman"/>
          <w:sz w:val="28"/>
          <w:szCs w:val="28"/>
          <w:lang w:val="ru-RU"/>
        </w:rPr>
      </w:pPr>
      <w:bookmarkStart w:id="10" w:name="sub_222"/>
      <w:bookmarkEnd w:id="9"/>
      <w:r>
        <w:rPr>
          <w:rFonts w:ascii="Times New Roman" w:hAnsi="Times New Roman"/>
          <w:sz w:val="28"/>
          <w:szCs w:val="28"/>
          <w:lang w:val="ru-RU"/>
        </w:rPr>
        <w:t xml:space="preserve"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</w:p>
    <w:bookmarkEnd w:id="10"/>
    <w:p>
      <w:pPr>
        <w:pStyle w:val="afff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____________________________Не осуществлялась__________________________</w:t>
      </w:r>
    </w:p>
    <w:p/>
    <w:p>
      <w:pPr>
        <w:pStyle w:val="1"/>
        <w:rPr>
          <w:rFonts w:ascii="Times New Roman" w:hAnsi="Times New Roman"/>
          <w:sz w:val="28"/>
          <w:szCs w:val="28"/>
          <w:lang w:val="ru-RU"/>
        </w:rPr>
      </w:pPr>
      <w:bookmarkStart w:id="11" w:name="sub_223"/>
      <w:r>
        <w:rPr>
          <w:rFonts w:ascii="Times New Roman" w:hAnsi="Times New Roman"/>
          <w:sz w:val="28"/>
          <w:szCs w:val="28"/>
          <w:lang w:val="ru-RU"/>
        </w:rPr>
        <w:t xml:space="preserve">2.3. Сведения о балансовой (остаточной) стоимости нефинансовых активов, дебиторской и кредиторской задолженности</w:t>
      </w:r>
    </w:p>
    <w:p/>
    <w:tbl>
      <w:tblPr>
        <w:tblW w:w="10077" w:type="dxa"/>
        <w:tblInd w:w="108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3395"/>
        <w:gridCol w:w="1283"/>
        <w:gridCol w:w="1276"/>
        <w:gridCol w:w="1276"/>
        <w:gridCol w:w="1275"/>
        <w:gridCol w:w="1572"/>
      </w:tblGrid>
      <w:tr>
        <w:trPr>
          <w:cantSplit/>
        </w:trPr>
        <w:tc>
          <w:tcPr>
            <w:tcBorders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3395" w:type="dxa"/>
            <w:vMerge w:val="restart"/>
          </w:tcPr>
          <w:bookmarkEnd w:id="11"/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Наименование показателя</w:t>
            </w:r>
          </w:p>
        </w:tc>
        <w:tc>
          <w:tcPr>
            <w:gridSpan w:val="4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10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Значение показателя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none" w:color="000000" w:sz="4" w:space="0"/>
            </w:tcBorders>
            <w:tcW w:w="1572" w:type="dxa"/>
            <w:vMerge w:val="restart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Примечание</w:t>
            </w:r>
          </w:p>
        </w:tc>
      </w:tr>
      <w:tr>
        <w:trPr>
          <w:cantSplit/>
        </w:trPr>
        <w:tc>
          <w:tcPr>
            <w:tcBorders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3395" w:type="dxa"/>
            <w:vMerge w:val="continue"/>
          </w:tcPr>
          <w:p>
            <w:pPr>
              <w:pStyle w:val="afff9"/>
              <w:rPr>
                <w:rFonts w:ascii="Times New Roman" w:hAnsi="Times New Roman"/>
                <w:szCs w:val="20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83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на начало отчетного периода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на конец отчетного периода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динамика изменения</w:t>
            </w:r>
          </w:p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(гр. 3 - гр. 2)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% изменения</w:t>
            </w:r>
          </w:p>
        </w:tc>
        <w:tc>
          <w:tcPr>
            <w:tcBorders>
              <w:left w:val="single" w:color="000000" w:sz="4" w:space="0"/>
              <w:top w:val="none" w:color="000000" w:sz="4" w:space="0"/>
              <w:bottom w:val="single" w:color="000000" w:sz="4" w:space="0"/>
            </w:tcBorders>
            <w:tcW w:w="1572" w:type="dxa"/>
            <w:vMerge w:val="continue"/>
          </w:tcPr>
          <w:p>
            <w:pPr>
              <w:pStyle w:val="afff9"/>
              <w:rPr>
                <w:rFonts w:ascii="Times New Roman" w:hAnsi="Times New Roman"/>
                <w:szCs w:val="20"/>
              </w:rPr>
            </w:pP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395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83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2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3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4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5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572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6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395" w:type="dxa"/>
          </w:tcPr>
          <w:p>
            <w:pPr>
              <w:pStyle w:val="affff2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Балансовая (остаточная) стоимость нефинансовых активов учреждения, руб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83" w:type="dxa"/>
          </w:tcPr>
          <w:p>
            <w:pPr>
              <w:pStyle w:val="afff9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0"/>
                <w:highlight w:val="white"/>
                <w:shd w:val="clear" w:color="auto" w:fill="FFFFFF" w:themeFill="background1"/>
              </w:rPr>
              <w:t xml:space="preserve">24365417,24</w:t>
            </w:r>
          </w:p>
          <w:p>
            <w:pPr>
              <w:pStyle w:val="afff9"/>
              <w:rPr>
                <w:rFonts w:ascii="Times New Roman" w:hAnsi="Times New Roman"/>
                <w:sz w:val="24"/>
                <w:szCs w:val="20"/>
                <w:highlight w:val="yellow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23653749,69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-711667,55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 xml:space="preserve">2,92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57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395" w:type="dxa"/>
          </w:tcPr>
          <w:p>
            <w:pPr>
              <w:pStyle w:val="affff2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Общая сумма выставленных требований в возмещение ущерба по недостачам и 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хищениям материальных ценностей, денежных средств, а также от порчи материальных ценностей, руб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83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0"/>
                <w:highlight w:val="white"/>
              </w:rPr>
              <w:t xml:space="preserve">нет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  <w:highlight w:val="yellow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  <w:highlight w:val="yellow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  <w:highlight w:val="yellow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57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395" w:type="dxa"/>
          </w:tcPr>
          <w:p>
            <w:pPr>
              <w:pStyle w:val="affff2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Справочно:</w:t>
            </w:r>
          </w:p>
          <w:p>
            <w:pPr>
              <w:pStyle w:val="affff2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Суммы недостач, взысканные с виновных лиц, руб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83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0"/>
                <w:highlight w:val="white"/>
              </w:rPr>
              <w:t xml:space="preserve">нет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  <w:highlight w:val="yellow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  <w:highlight w:val="yellow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  <w:highlight w:val="yellow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57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395" w:type="dxa"/>
          </w:tcPr>
          <w:p>
            <w:pPr>
              <w:pStyle w:val="affff2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Суммы недостач, списанные за счет учреждения, руб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83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0"/>
                <w:highlight w:val="white"/>
              </w:rPr>
              <w:t xml:space="preserve">нет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  <w:highlight w:val="yellow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  <w:highlight w:val="yellow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  <w:highlight w:val="yellow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57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395" w:type="dxa"/>
          </w:tcPr>
          <w:p>
            <w:pPr>
              <w:pStyle w:val="affff2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Сумма дебиторской задолженности, руб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83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0"/>
                <w:highlight w:val="white"/>
              </w:rPr>
              <w:t xml:space="preserve">138939,48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143353,84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4414,36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3,18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57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395" w:type="dxa"/>
          </w:tcPr>
          <w:p>
            <w:pPr>
              <w:pStyle w:val="affff2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в том числе: нереальная к взысканию дебиторская задолженность, руб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83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0"/>
                <w:highlight w:val="white"/>
              </w:rPr>
              <w:t xml:space="preserve">нет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  <w:highlight w:val="yellow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  <w:highlight w:val="yellow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  <w:highlight w:val="yellow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57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395" w:type="dxa"/>
          </w:tcPr>
          <w:p>
            <w:pPr>
              <w:pStyle w:val="affff2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Сумма кредиторской задолженности, руб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83" w:type="dxa"/>
          </w:tcPr>
          <w:p>
            <w:pPr>
              <w:pStyle w:val="afff9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0"/>
                <w:highlight w:val="white"/>
              </w:rPr>
              <w:t xml:space="preserve">58846,15</w:t>
            </w:r>
          </w:p>
          <w:p>
            <w:pPr>
              <w:pStyle w:val="afff9"/>
              <w:rPr>
                <w:rFonts w:ascii="Times New Roman" w:hAnsi="Times New Roman"/>
                <w:sz w:val="24"/>
                <w:szCs w:val="20"/>
                <w:highlight w:val="yellow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72831,07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13984,92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23,77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57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395" w:type="dxa"/>
          </w:tcPr>
          <w:p>
            <w:pPr>
              <w:pStyle w:val="affff2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в том числе:</w:t>
            </w:r>
          </w:p>
          <w:p>
            <w:pPr>
              <w:pStyle w:val="affff2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просроченная кредиторская задолженность, руб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83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0"/>
                <w:highlight w:val="white"/>
              </w:rPr>
              <w:t xml:space="preserve">нет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0"/>
                <w:highlight w:val="white"/>
              </w:rPr>
              <w:t xml:space="preserve">нет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  <w:highlight w:val="yellow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  <w:highlight w:val="yellow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57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395" w:type="dxa"/>
          </w:tcPr>
          <w:p>
            <w:pPr>
              <w:pStyle w:val="affff2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Итоговая сумма актива баланса, руб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83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0"/>
                <w:highlight w:val="white"/>
              </w:rPr>
              <w:t xml:space="preserve">24563202,87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0"/>
                <w:highlight w:val="white"/>
              </w:rPr>
              <w:t xml:space="preserve">23869934,6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-693268,27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5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2,82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57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</w:p>
        </w:tc>
      </w:tr>
    </w:tbl>
    <w:p/>
    <w:p/>
    <w:p>
      <w:pPr>
        <w:pStyle w:val="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2.4. Изменение цен (тарифов) на платные услуги (работы), оказываемые потребителям в течение отчетного периода</w:t>
      </w:r>
    </w:p>
    <w:tbl>
      <w:tblPr>
        <w:tblW w:w="9812" w:type="dxa"/>
        <w:tblInd w:w="108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881"/>
        <w:gridCol w:w="851"/>
        <w:gridCol w:w="1134"/>
        <w:gridCol w:w="992"/>
        <w:gridCol w:w="1134"/>
        <w:gridCol w:w="992"/>
        <w:gridCol w:w="993"/>
      </w:tblGrid>
      <w:tr>
        <w:trPr>
          <w:cantSplit/>
        </w:trPr>
        <w:tc>
          <w:tcPr>
            <w:tcBorders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2835" w:type="dxa"/>
            <w:vMerge w:val="restart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Наименование услуги</w:t>
            </w:r>
          </w:p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(работы)</w:t>
            </w:r>
          </w:p>
        </w:tc>
        <w:tc>
          <w:tcPr>
            <w:gridSpan w:val="7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977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Квартал</w:t>
            </w:r>
          </w:p>
        </w:tc>
      </w:tr>
      <w:tr>
        <w:trPr>
          <w:cantSplit/>
        </w:trPr>
        <w:tc>
          <w:tcPr>
            <w:tcBorders>
              <w:top w:val="none" w:color="000000" w:sz="4" w:space="0"/>
              <w:right w:val="single" w:color="000000" w:sz="4" w:space="0"/>
              <w:bottom w:val="none" w:color="000000" w:sz="4" w:space="0"/>
            </w:tcBorders>
            <w:tcW w:w="2835" w:type="dxa"/>
            <w:vMerge w:val="continue"/>
          </w:tcPr>
          <w:p>
            <w:pPr>
              <w:pStyle w:val="afff9"/>
              <w:rPr>
                <w:rFonts w:ascii="Times New Roman" w:hAnsi="Times New Roman"/>
                <w:szCs w:val="20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1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I</w:t>
            </w:r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5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II</w:t>
            </w:r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126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III</w:t>
            </w:r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985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IV</w:t>
            </w:r>
          </w:p>
        </w:tc>
      </w:tr>
      <w:tr>
        <w:trPr>
          <w:cantSplit/>
        </w:trPr>
        <w:tc>
          <w:tcPr>
            <w:tcBorders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2835" w:type="dxa"/>
            <w:vMerge w:val="continue"/>
          </w:tcPr>
          <w:p>
            <w:pPr>
              <w:pStyle w:val="afff9"/>
              <w:rPr>
                <w:rFonts w:ascii="Times New Roman" w:hAnsi="Times New Roman"/>
                <w:szCs w:val="20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1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цена (тариф)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1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цена (тариф)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% изменения</w:t>
            </w:r>
          </w:p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(гр. 3:гр. 2 х 100)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цена (тариф)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% изменения</w:t>
            </w:r>
          </w:p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(гр. 5:гр. 3 х 100)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цена (тариф)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993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% изменения</w:t>
            </w:r>
          </w:p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(гр. 7:гр. 5 х 100)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5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1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2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1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3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4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5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6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7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993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8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5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Дай ладошечку, моя крошечка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1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497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1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497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497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497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993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5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Грамотейка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1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690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1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690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690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690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993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5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Заниматика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1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690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1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690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690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690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993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5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Студия Дизайна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1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428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1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428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428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428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993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5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Шах и Мат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1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428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1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428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428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428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993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5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Айкидо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1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670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1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670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670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670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993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5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Веселый английский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1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690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1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690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690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690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993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5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Студия танца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1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690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1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690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690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690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993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5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Баскетбол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1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428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1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428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428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428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993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5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Юный художник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1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428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1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428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428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428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993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5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ЛФК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1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580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1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580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580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580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993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5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Ритмическая мозайка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1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428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1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428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428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428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993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5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Речевичек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1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1200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1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1200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1200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1200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993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5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Оздоровительно-профилактические услуги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1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800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1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800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800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800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993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5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Умелая иголочка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1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690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1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690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690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690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993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5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Логоритмика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1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400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1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400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400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400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993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5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Вокал «Звонкий голосок»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1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550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1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550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550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550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993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5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Группа дополнительного пребывания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1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300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1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300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300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300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993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100</w:t>
            </w:r>
          </w:p>
        </w:tc>
      </w:tr>
    </w:tbl>
    <w:p>
      <w:pPr>
        <w:rPr>
          <w:rFonts w:ascii="Times New Roman" w:hAnsi="Times New Roman"/>
          <w:sz w:val="24"/>
          <w:szCs w:val="28"/>
        </w:rPr>
      </w:pPr>
    </w:p>
    <w:p>
      <w:pPr>
        <w:rPr>
          <w:rFonts w:ascii="Times New Roman" w:hAnsi="Times New Roman"/>
          <w:sz w:val="28"/>
          <w:szCs w:val="28"/>
        </w:rPr>
      </w:pPr>
    </w:p>
    <w:p>
      <w:pPr>
        <w:rPr>
          <w:rFonts w:ascii="Times New Roman" w:hAnsi="Times New Roman"/>
          <w:sz w:val="28"/>
          <w:szCs w:val="28"/>
        </w:rPr>
        <w:sectPr>
          <w:footerReference w:type="default" r:id="rId9"/>
          <w:pgSz w:w="11900" w:h="16800"/>
          <w:pgMar w:top="567" w:right="851" w:bottom="851" w:left="1134" w:header="720" w:footer="720" w:gutter="0"/>
          <w:cols w:space="720"/>
          <w:docGrid w:linePitch="360"/>
        </w:sectPr>
      </w:pPr>
    </w:p>
    <w:p>
      <w:pPr>
        <w:pStyle w:val="1"/>
        <w:rPr>
          <w:rFonts w:ascii="Times New Roman" w:hAnsi="Times New Roman"/>
          <w:sz w:val="28"/>
          <w:szCs w:val="28"/>
          <w:lang w:val="ru-RU"/>
        </w:rPr>
      </w:pPr>
      <w:bookmarkStart w:id="12" w:name="sub_225"/>
      <w:r>
        <w:rPr>
          <w:rFonts w:ascii="Times New Roman" w:hAnsi="Times New Roman"/>
          <w:sz w:val="28"/>
          <w:szCs w:val="28"/>
          <w:lang w:val="ru-RU"/>
        </w:rPr>
        <w:t xml:space="preserve">2.5. Сведения о потребителях и доходах, полученных от оказания платных услуг (выполнения работ)</w:t>
      </w:r>
    </w:p>
    <w:bookmarkEnd w:id="12"/>
    <w:p>
      <w:pPr>
        <w:rPr>
          <w:rFonts w:ascii="Times New Roman" w:hAnsi="Times New Roman"/>
          <w:sz w:val="28"/>
          <w:szCs w:val="28"/>
        </w:rPr>
      </w:pPr>
    </w:p>
    <w:tbl>
      <w:tblPr>
        <w:tblW w:w="15312" w:type="dxa"/>
        <w:tblInd w:w="108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rPr>
          <w:cantSplit/>
        </w:trPr>
        <w:tc>
          <w:tcPr>
            <w:tcBorders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704" w:type="dxa"/>
            <w:vMerge w:val="restart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Вид услуги (работы)</w:t>
            </w:r>
          </w:p>
        </w:tc>
        <w:tc>
          <w:tcPr>
            <w:gridSpan w:val="6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80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gridSpan w:val="4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536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Средняя стоимость услуг (работ) для потребителей, руб</w:t>
            </w:r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bottom w:val="none" w:color="000000" w:sz="4" w:space="0"/>
            </w:tcBorders>
            <w:tcW w:w="2268" w:type="dxa"/>
            <w:vMerge w:val="restart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Суммы доходов, полученных от оказания платных и частично платных услуг</w:t>
            </w:r>
          </w:p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(выполнения работ), руб</w:t>
            </w:r>
          </w:p>
        </w:tc>
      </w:tr>
      <w:tr>
        <w:trPr>
          <w:cantSplit/>
        </w:trPr>
        <w:tc>
          <w:tcPr>
            <w:tcBorders>
              <w:top w:val="none" w:color="000000" w:sz="4" w:space="0"/>
              <w:right w:val="single" w:color="000000" w:sz="4" w:space="0"/>
              <w:bottom w:val="none" w:color="000000" w:sz="4" w:space="0"/>
            </w:tcBorders>
            <w:tcW w:w="1704" w:type="dxa"/>
            <w:vMerge w:val="continue"/>
          </w:tcPr>
          <w:p>
            <w:pPr>
              <w:pStyle w:val="afff9"/>
              <w:rPr>
                <w:rFonts w:ascii="Times New Roman" w:hAnsi="Times New Roman"/>
                <w:szCs w:val="20"/>
              </w:rPr>
            </w:pPr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268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бесплатно</w:t>
            </w:r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268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частично платно</w:t>
            </w:r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268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полностью платно</w:t>
            </w:r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268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частично платных</w:t>
            </w:r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268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полностью платных</w:t>
            </w:r>
          </w:p>
        </w:tc>
        <w:tc>
          <w:tcPr>
            <w:gridSpan w:val="2"/>
            <w:tcBorders>
              <w:left w:val="single" w:color="000000" w:sz="4" w:space="0"/>
              <w:top w:val="none" w:color="000000" w:sz="4" w:space="0"/>
              <w:bottom w:val="single" w:color="000000" w:sz="4" w:space="0"/>
            </w:tcBorders>
            <w:tcW w:w="2268" w:type="dxa"/>
            <w:vMerge w:val="continue"/>
          </w:tcPr>
          <w:p>
            <w:pPr>
              <w:pStyle w:val="afff9"/>
              <w:rPr>
                <w:rFonts w:ascii="Times New Roman" w:hAnsi="Times New Roman"/>
                <w:szCs w:val="20"/>
              </w:rPr>
            </w:pPr>
          </w:p>
        </w:tc>
      </w:tr>
      <w:tr>
        <w:trPr>
          <w:cantSplit/>
        </w:trPr>
        <w:tc>
          <w:tcPr>
            <w:tcBorders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704" w:type="dxa"/>
            <w:vMerge w:val="continue"/>
          </w:tcPr>
          <w:p>
            <w:pPr>
              <w:pStyle w:val="afff9"/>
              <w:rPr>
                <w:rFonts w:ascii="Times New Roman" w:hAnsi="Times New Roman"/>
                <w:szCs w:val="20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20___г.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20___г.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2018г.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2019г.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2018г.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2019г.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2018г.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2019г.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2018г.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2019_г.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2018г.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2019г.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2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3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4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5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6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7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8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9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11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12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13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Родительская плата за присмотр и уход за детьми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367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shd w:val="clear" w:color="auto" w:fill="FFFFFF" w:themeFill="background1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362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4013,5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4186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13205277,39</w:t>
            </w:r>
          </w:p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13053558,31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Дополнительные услуги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347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shd w:val="clear" w:color="auto" w:fill="FFFFFF" w:themeFill="background1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296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604,8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604,8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2761255,12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2810094,48</w:t>
            </w:r>
          </w:p>
        </w:tc>
      </w:tr>
    </w:tbl>
    <w:p>
      <w:pPr>
        <w:rPr>
          <w:rFonts w:ascii="Times New Roman" w:hAnsi="Times New Roman"/>
          <w:sz w:val="24"/>
          <w:szCs w:val="28"/>
        </w:rPr>
      </w:pPr>
    </w:p>
    <w:p>
      <w:pPr>
        <w:rPr>
          <w:rFonts w:ascii="Times New Roman" w:hAnsi="Times New Roman"/>
          <w:sz w:val="28"/>
          <w:szCs w:val="28"/>
        </w:rPr>
        <w:sectPr>
          <w:pgSz w:w="16837" w:h="11905" w:orient="landscape"/>
          <w:pgMar w:top="1440" w:right="800" w:bottom="1440" w:left="1100" w:header="720" w:footer="720" w:gutter="0"/>
          <w:cols w:space="720"/>
          <w:docGrid w:linePitch="360"/>
        </w:sectPr>
      </w:pPr>
    </w:p>
    <w:p>
      <w:pPr>
        <w:pStyle w:val="1"/>
        <w:rPr>
          <w:rFonts w:ascii="Times New Roman" w:hAnsi="Times New Roman"/>
          <w:sz w:val="28"/>
          <w:szCs w:val="28"/>
        </w:rPr>
      </w:pPr>
      <w:bookmarkStart w:id="13" w:name="sub_226"/>
      <w:r>
        <w:rPr>
          <w:rFonts w:ascii="Times New Roman" w:hAnsi="Times New Roman"/>
          <w:sz w:val="28"/>
          <w:szCs w:val="28"/>
        </w:rPr>
        <w:t xml:space="preserve">2.6. Сведения о жалобах потребителей</w:t>
      </w:r>
    </w:p>
    <w:bookmarkEnd w:id="13"/>
    <w:p>
      <w:pPr>
        <w:rPr>
          <w:rFonts w:ascii="Times New Roman" w:hAnsi="Times New Roman"/>
          <w:sz w:val="24"/>
          <w:szCs w:val="28"/>
        </w:rPr>
      </w:pPr>
    </w:p>
    <w:tbl>
      <w:tblPr>
        <w:tblW w:w="0" w:type="auto"/>
        <w:tblInd w:w="108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3391"/>
        <w:gridCol w:w="3411"/>
        <w:gridCol w:w="3431"/>
      </w:tblGrid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391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Наименование потребителя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11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Суть жалобы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31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Принятые меры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391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1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11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2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31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3</w:t>
            </w:r>
          </w:p>
        </w:tc>
      </w:tr>
      <w:tr>
        <w:trPr>
          <w:cantSplit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391" w:type="dxa"/>
            <w:vMerge w:val="restart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1.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11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1.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31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>
        <w:trPr>
          <w:cantSplit/>
        </w:trPr>
        <w:tc>
          <w:tcPr>
            <w:tcBorders>
              <w:top w:val="none" w:color="000000" w:sz="4" w:space="0"/>
              <w:right w:val="single" w:color="000000" w:sz="4" w:space="0"/>
              <w:bottom w:val="none" w:color="000000" w:sz="4" w:space="0"/>
            </w:tcBorders>
            <w:tcW w:w="3391" w:type="dxa"/>
            <w:vMerge w:val="continue"/>
          </w:tcPr>
          <w:p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11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нет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31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>
        <w:trPr>
          <w:cantSplit/>
        </w:trPr>
        <w:tc>
          <w:tcPr>
            <w:tcBorders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3391" w:type="dxa"/>
            <w:vMerge w:val="continue"/>
          </w:tcPr>
          <w:p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11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31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>
      <w:pPr>
        <w:rPr>
          <w:rFonts w:ascii="Times New Roman" w:hAnsi="Times New Roman"/>
          <w:sz w:val="24"/>
          <w:szCs w:val="28"/>
        </w:rPr>
      </w:pPr>
    </w:p>
    <w:p>
      <w:pPr>
        <w:pStyle w:val="1"/>
        <w:rPr>
          <w:rFonts w:ascii="Times New Roman" w:hAnsi="Times New Roman"/>
          <w:sz w:val="24"/>
          <w:szCs w:val="28"/>
          <w:lang w:val="ru-RU"/>
        </w:rPr>
      </w:pPr>
      <w:bookmarkStart w:id="14" w:name="sub_227"/>
      <w:r>
        <w:rPr>
          <w:rFonts w:ascii="Times New Roman" w:hAnsi="Times New Roman"/>
          <w:sz w:val="24"/>
          <w:szCs w:val="28"/>
          <w:lang w:val="ru-RU"/>
        </w:rPr>
        <w:t xml:space="preserve">2.7. Сведения о показателях плана финансово-хозяйственной деятельности</w:t>
      </w:r>
    </w:p>
    <w:bookmarkEnd w:id="14"/>
    <w:p>
      <w:pPr>
        <w:rPr>
          <w:rFonts w:ascii="Times New Roman" w:hAnsi="Times New Roman"/>
          <w:sz w:val="24"/>
          <w:szCs w:val="28"/>
        </w:rPr>
      </w:pPr>
    </w:p>
    <w:p>
      <w:pPr>
        <w:pStyle w:val="affff2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Единица измерения: руб</w:t>
      </w:r>
    </w:p>
    <w:p>
      <w:pPr>
        <w:rPr>
          <w:rFonts w:ascii="Times New Roman" w:hAnsi="Times New Roman"/>
          <w:sz w:val="24"/>
          <w:szCs w:val="28"/>
        </w:rPr>
      </w:pPr>
    </w:p>
    <w:tbl>
      <w:tblPr>
        <w:tblW w:w="0" w:type="auto"/>
        <w:tblInd w:w="108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3385"/>
        <w:gridCol w:w="1367"/>
        <w:gridCol w:w="1476"/>
        <w:gridCol w:w="1382"/>
        <w:gridCol w:w="2029"/>
      </w:tblGrid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385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Наименование показателя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7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По плану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6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Фактически</w:t>
            </w:r>
          </w:p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(кассовое исполнение)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82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Процент исполнения,</w:t>
            </w:r>
          </w:p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%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029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Примечание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385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1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7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2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6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3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82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4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029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5</w:t>
            </w:r>
          </w:p>
        </w:tc>
      </w:tr>
      <w:tr>
        <w:trPr>
          <w:trHeight w:val="539"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385" w:type="dxa"/>
          </w:tcPr>
          <w:p>
            <w:pPr>
              <w:pStyle w:val="affff2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Остаток средств на начало года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7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X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6" w:type="dxa"/>
          </w:tcPr>
          <w:p>
            <w:pPr>
              <w:pStyle w:val="afff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957644,94</w:t>
            </w:r>
          </w:p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82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X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029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385" w:type="dxa"/>
          </w:tcPr>
          <w:p>
            <w:pPr>
              <w:pStyle w:val="affff2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Поступления, всего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7" w:type="dxa"/>
          </w:tcPr>
          <w:p>
            <w:pPr>
              <w:pStyle w:val="afff9"/>
              <w:shd w:val="clear" w:color="auto" w:fill="FFFFFF" w:themeFill="background1"/>
              <w:rPr>
                <w:rFonts w:ascii="Times New Roman" w:hAnsi="Times New Roman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36540178,34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6" w:type="dxa"/>
          </w:tcPr>
          <w:p>
            <w:pPr>
              <w:pStyle w:val="afff9"/>
              <w:shd w:val="clear" w:color="auto" w:fill="FFFFFF" w:themeFill="background1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34965347,41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82" w:type="dxa"/>
          </w:tcPr>
          <w:p>
            <w:pPr>
              <w:pStyle w:val="afff9"/>
              <w:shd w:val="clear" w:color="auto" w:fill="FFFFFF" w:themeFill="background1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95,69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029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385" w:type="dxa"/>
          </w:tcPr>
          <w:p>
            <w:pPr>
              <w:pStyle w:val="affff2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в том числе: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7" w:type="dxa"/>
          </w:tcPr>
          <w:p>
            <w:pPr>
              <w:pStyle w:val="afff9"/>
              <w:shd w:val="clear" w:color="auto" w:fill="FFFFFF" w:themeFill="background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6" w:type="dxa"/>
          </w:tcPr>
          <w:p>
            <w:pPr>
              <w:pStyle w:val="afff9"/>
              <w:shd w:val="clear" w:color="auto" w:fill="FFFFFF" w:themeFill="background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82" w:type="dxa"/>
          </w:tcPr>
          <w:p>
            <w:pPr>
              <w:pStyle w:val="afff9"/>
              <w:shd w:val="clear" w:color="auto" w:fill="FFFFFF" w:themeFill="background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029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385" w:type="dxa"/>
          </w:tcPr>
          <w:p>
            <w:pPr>
              <w:pStyle w:val="affff2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Выплаты, всего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7" w:type="dxa"/>
          </w:tcPr>
          <w:p>
            <w:pPr>
              <w:pStyle w:val="afff9"/>
              <w:shd w:val="clear" w:color="auto" w:fill="FFFFFF" w:themeFill="background1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36540178,34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6" w:type="dxa"/>
          </w:tcPr>
          <w:p>
            <w:pPr>
              <w:pStyle w:val="afff9"/>
              <w:shd w:val="clear" w:color="auto" w:fill="FFFFFF" w:themeFill="background1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35800630,36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82" w:type="dxa"/>
          </w:tcPr>
          <w:p>
            <w:pPr>
              <w:pStyle w:val="afff9"/>
              <w:shd w:val="clear" w:color="auto" w:fill="FFFFFF" w:themeFill="background1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97,98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029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385" w:type="dxa"/>
          </w:tcPr>
          <w:p>
            <w:pPr>
              <w:pStyle w:val="affff2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в том числе: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7" w:type="dxa"/>
          </w:tcPr>
          <w:p>
            <w:pPr>
              <w:pStyle w:val="afff9"/>
              <w:shd w:val="clear" w:color="auto" w:fill="FFFFFF" w:themeFill="background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6" w:type="dxa"/>
          </w:tcPr>
          <w:p>
            <w:pPr>
              <w:pStyle w:val="afff9"/>
              <w:shd w:val="clear" w:color="auto" w:fill="FFFFFF" w:themeFill="background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82" w:type="dxa"/>
          </w:tcPr>
          <w:p>
            <w:pPr>
              <w:pStyle w:val="afff9"/>
              <w:shd w:val="clear" w:color="auto" w:fill="FFFFFF" w:themeFill="background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029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385" w:type="dxa"/>
          </w:tcPr>
          <w:p>
            <w:pPr>
              <w:pStyle w:val="affff2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Остаток средств на конец года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7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X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6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122361,99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82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X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029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385" w:type="dxa"/>
          </w:tcPr>
          <w:p>
            <w:pPr>
              <w:pStyle w:val="affff2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Справочно: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7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6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8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029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385" w:type="dxa"/>
          </w:tcPr>
          <w:p>
            <w:pPr>
              <w:pStyle w:val="affff2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Объем публичных обязательств, всего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7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6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8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029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385" w:type="dxa"/>
          </w:tcPr>
          <w:p>
            <w:pPr>
              <w:pStyle w:val="affff2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в том числе: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7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6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82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029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>
      <w:pPr>
        <w:pStyle w:val="1"/>
        <w:rPr>
          <w:rFonts w:ascii="Times New Roman" w:hAnsi="Times New Roman"/>
          <w:sz w:val="24"/>
          <w:szCs w:val="28"/>
        </w:rPr>
      </w:pPr>
      <w:bookmarkStart w:id="15" w:name="sub_228"/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2.8. Объем финансового обеспечения</w:t>
      </w:r>
    </w:p>
    <w:bookmarkEnd w:id="15"/>
    <w:p>
      <w:pPr>
        <w:rPr>
          <w:rFonts w:ascii="Times New Roman" w:hAnsi="Times New Roman"/>
          <w:sz w:val="28"/>
          <w:szCs w:val="28"/>
        </w:rPr>
      </w:pPr>
    </w:p>
    <w:tbl>
      <w:tblPr>
        <w:tblW w:w="10206" w:type="dxa"/>
        <w:tblInd w:w="108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c>
          <w:tcPr>
            <w:gridSpan w:val="3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Объем финансового обеспечения, задания учредителя</w:t>
            </w:r>
          </w:p>
        </w:tc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Объем финансового обеспечения в рамках программ, утвержденных в установленном порядке</w:t>
            </w:r>
          </w:p>
        </w:tc>
        <w:tc>
          <w:tcPr>
            <w:gridSpan w:val="3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02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Объем финансирования обеспечения деятельности, связанной с выполнением работ и оказанием услуг в соответствии с обязательствами перед 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страховщиком по обязательному социальному страхованию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2017 г.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2018 г.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2019г.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2017 г.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2018г.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2019 г.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2017 г.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2018 г.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2019 г.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1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2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3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4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5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6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7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8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9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16642389,20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18298795,17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19075481,91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>
      <w:pPr>
        <w:rPr>
          <w:rFonts w:ascii="Times New Roman" w:hAnsi="Times New Roman"/>
          <w:sz w:val="28"/>
          <w:szCs w:val="28"/>
        </w:rPr>
      </w:pPr>
    </w:p>
    <w:p>
      <w:pPr>
        <w:pStyle w:val="1"/>
        <w:rPr>
          <w:rFonts w:ascii="Times New Roman" w:hAnsi="Times New Roman"/>
          <w:sz w:val="28"/>
          <w:szCs w:val="28"/>
        </w:rPr>
      </w:pPr>
      <w:bookmarkStart w:id="16" w:name="sub_229"/>
      <w:r>
        <w:rPr>
          <w:rFonts w:ascii="Times New Roman" w:hAnsi="Times New Roman"/>
          <w:sz w:val="28"/>
          <w:szCs w:val="28"/>
        </w:rPr>
        <w:t xml:space="preserve">2.9. Сведения о прибыли учреждения</w:t>
      </w:r>
    </w:p>
    <w:bookmarkEnd w:id="16"/>
    <w:p>
      <w:pPr>
        <w:rPr>
          <w:rFonts w:ascii="Times New Roman" w:hAnsi="Times New Roman"/>
          <w:sz w:val="28"/>
          <w:szCs w:val="28"/>
        </w:rPr>
      </w:pPr>
    </w:p>
    <w:tbl>
      <w:tblPr>
        <w:tblW w:w="10206" w:type="dxa"/>
        <w:tblInd w:w="108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c>
          <w:tcPr>
            <w:gridSpan w:val="3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Сумма прибыли до налогообложения</w:t>
            </w:r>
          </w:p>
        </w:tc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Сумма налога на прибыль</w:t>
            </w:r>
          </w:p>
        </w:tc>
        <w:tc>
          <w:tcPr>
            <w:gridSpan w:val="3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02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Сумма прибыли после налогообложения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2017 г.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2018 г.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2019 г.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2017 г.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2018 г.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2019 г.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2017 г.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2018 г.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2019 г.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2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3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4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5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6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7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8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9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134" w:type="dxa"/>
          </w:tcPr>
          <w:p>
            <w:pPr>
              <w:pStyle w:val="afff9"/>
              <w:rPr>
                <w:rFonts w:ascii="Times New Roman" w:hAnsi="Times New Roman"/>
                <w:sz w:val="24"/>
                <w:szCs w:val="20"/>
              </w:rPr>
            </w:pPr>
          </w:p>
        </w:tc>
      </w:tr>
    </w:tbl>
    <w:p>
      <w:pPr>
        <w:rPr>
          <w:rFonts w:ascii="Times New Roman" w:hAnsi="Times New Roman"/>
          <w:sz w:val="28"/>
          <w:szCs w:val="28"/>
        </w:rPr>
      </w:pPr>
    </w:p>
    <w:p>
      <w:pPr>
        <w:pStyle w:val="1"/>
        <w:rPr>
          <w:rFonts w:ascii="Times New Roman" w:hAnsi="Times New Roman"/>
          <w:sz w:val="28"/>
          <w:szCs w:val="28"/>
          <w:lang w:val="ru-RU"/>
        </w:rPr>
      </w:pPr>
      <w:bookmarkStart w:id="17" w:name="sub_2300"/>
      <w:r>
        <w:rPr>
          <w:rFonts w:ascii="Times New Roman" w:hAnsi="Times New Roman"/>
          <w:sz w:val="28"/>
          <w:szCs w:val="28"/>
          <w:lang w:val="ru-RU"/>
        </w:rPr>
        <w:t xml:space="preserve">Раздел 3. Сведения об использовании имущества, закрепленного за учреждением</w:t>
      </w:r>
    </w:p>
    <w:bookmarkEnd w:id="17"/>
    <w:p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6229"/>
        <w:gridCol w:w="1568"/>
        <w:gridCol w:w="1559"/>
      </w:tblGrid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229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показателя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8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 начало отчетного периода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559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 конец отчетного периода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229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8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559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229" w:type="dxa"/>
          </w:tcPr>
          <w:p>
            <w:pPr>
              <w:pStyle w:val="affff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руб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8" w:type="dxa"/>
          </w:tcPr>
          <w:p>
            <w:pPr>
              <w:pStyle w:val="afff9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23440436,74</w:t>
            </w:r>
          </w:p>
          <w:p>
            <w:pPr>
              <w:pStyle w:val="afff9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559" w:type="dxa"/>
          </w:tcPr>
          <w:p>
            <w:pPr>
              <w:pStyle w:val="afff9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23003470,59</w:t>
            </w:r>
          </w:p>
        </w:tc>
      </w:tr>
      <w:t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229" w:type="dxa"/>
          </w:tcPr>
          <w:p>
            <w:pPr>
              <w:pStyle w:val="affff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и переданного в аренду, руб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8" w:type="dxa"/>
          </w:tcPr>
          <w:p>
            <w:pPr>
              <w:pStyle w:val="afff9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-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559" w:type="dxa"/>
          </w:tcPr>
          <w:p>
            <w:pPr>
              <w:pStyle w:val="afff9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-</w:t>
            </w:r>
          </w:p>
        </w:tc>
      </w:tr>
      <w:t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229" w:type="dxa"/>
          </w:tcPr>
          <w:p>
            <w:pPr>
              <w:pStyle w:val="affff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и переданного в безвозмездное пользование, руб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8" w:type="dxa"/>
          </w:tcPr>
          <w:p>
            <w:pPr>
              <w:pStyle w:val="afff9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-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</w:tcPr>
          <w:p>
            <w:pPr>
              <w:pStyle w:val="afff9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-</w:t>
            </w:r>
          </w:p>
        </w:tc>
      </w:tr>
      <w:t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229" w:type="dxa"/>
          </w:tcPr>
          <w:p>
            <w:pPr>
              <w:pStyle w:val="affff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руб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8" w:type="dxa"/>
          </w:tcPr>
          <w:p>
            <w:pPr>
              <w:pStyle w:val="afff9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938597,96</w:t>
            </w:r>
          </w:p>
          <w:p>
            <w:pPr>
              <w:pStyle w:val="afff9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</w:tcPr>
          <w:p>
            <w:pPr>
              <w:pStyle w:val="afff9"/>
              <w:shd w:val="clear" w:color="auto" w:fill="FFFFFF" w:themeFill="background1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</w:rPr>
              <w:t xml:space="preserve">650279,10</w:t>
            </w:r>
          </w:p>
        </w:tc>
      </w:tr>
      <w:t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229" w:type="dxa"/>
          </w:tcPr>
          <w:p>
            <w:pPr>
              <w:pStyle w:val="affff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и переданного в аренду, руб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8" w:type="dxa"/>
          </w:tcPr>
          <w:p>
            <w:pPr>
              <w:pStyle w:val="afff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</w:tcPr>
          <w:p>
            <w:pPr>
              <w:pStyle w:val="afff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</w:t>
            </w:r>
          </w:p>
        </w:tc>
      </w:tr>
      <w:t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229" w:type="dxa"/>
          </w:tcPr>
          <w:p>
            <w:pPr>
              <w:pStyle w:val="affff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и переданного в безвозмездное пользование, руб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8" w:type="dxa"/>
          </w:tcPr>
          <w:p>
            <w:pPr>
              <w:pStyle w:val="afff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</w:tcPr>
          <w:p>
            <w:pPr>
              <w:pStyle w:val="afff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</w:t>
            </w:r>
          </w:p>
        </w:tc>
      </w:tr>
      <w:t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22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Общая балансовая (остаточная) стоимость особо ценного движимого имущества, находящегося у учреждения на праве оперативного управления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8" w:type="dxa"/>
          </w:tcPr>
          <w:p>
            <w:pPr>
              <w:pStyle w:val="afff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</w:t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</w:tcPr>
          <w:p>
            <w:pPr>
              <w:pStyle w:val="afff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</w:t>
            </w:r>
          </w:p>
        </w:tc>
      </w:tr>
    </w:tbl>
    <w:p>
      <w:pPr>
        <w:pStyle w:val="afffa"/>
        <w:rPr>
          <w:rFonts w:ascii="Times New Roman" w:hAnsi="Times New Roman"/>
          <w:sz w:val="28"/>
          <w:szCs w:val="28"/>
          <w:highlight w:val="white"/>
        </w:rPr>
      </w:pPr>
      <w:bookmarkStart w:id="18" w:name="_GoBack"/>
      <w:r>
        <w:rPr>
          <w:rFonts w:ascii="Times New Roman" w:hAnsi="Times New Roman"/>
          <w:sz w:val="28"/>
          <w:szCs w:val="28"/>
          <w:highlight w:val="white"/>
          <w:lang w:bidi="ar-SA"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53175" cy="8734425"/>
                <wp:effectExtent l="0" t="0" r="9525" b="9525"/>
                <wp:docPr id="2" name="Рисунок 2" descr="C:\Users\Бухгалтерия\Desktop\сканированные документы\img437.jpg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Бухгалтерия\Desktop\сканированные документы\img437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6353175" cy="8734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500.3pt;height:687.8pt;">
                <v:path textboxrect="0,0,0,0"/>
                <v:imagedata r:id="rId11" o:title=""/>
              </v:shape>
            </w:pict>
          </mc:Fallback>
        </mc:AlternateContent>
      </w:r>
      <w:bookmarkEnd w:id="18"/>
    </w:p>
    <w:sectPr>
      <w:pgSz w:w="11905" w:h="16837"/>
      <w:pgMar w:top="1440" w:right="800" w:bottom="1440" w:left="11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Tahoma">
    <w:panose1 w:val="020B0604030504040204"/>
  </w:font>
  <w:font w:name="Wingdings">
    <w:panose1 w:val="05000000000000000000"/>
  </w:font>
  <w:font w:name="Courier New">
    <w:panose1 w:val="02070309020205020404"/>
  </w:font>
  <w:font w:name="Verdana">
    <w:panose1 w:val="020B0604030504040204"/>
  </w:font>
  <w:font w:name="Arial">
    <w:panose1 w:val="020B0604020202020204"/>
  </w:font>
  <w:font w:name="Cambria">
    <w:panose1 w:val="02040503050406030204"/>
  </w:font>
  <w:font w:name="Times New Roman">
    <w:panose1 w:val="020206030504050203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ad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10</w:t>
    </w:r>
    <w:r>
      <w:fldChar w:fldCharType="end"/>
    </w:r>
  </w:p>
  <w:p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 w:tplc="A6405CF8">
      <w:start w:val="1"/>
      <w:numFmt w:val="decimal"/>
      <w:lvlText w:val="%1."/>
      <w:lvlJc w:val="left"/>
      <w:pPr>
        <w:ind w:left="1492" w:hanging="360"/>
        <w:tabs>
          <w:tab w:val="left" w:pos="1492"/>
        </w:tabs>
      </w:pPr>
    </w:lvl>
    <w:lvl w:ilvl="1" w:tplc="F356BE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 w:tplc="C8C83A46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 w:tplc="DCD8CC22">
      <w:start w:val="1"/>
      <w:numFmt w:val="bullet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 w:tplc="CDA48A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 w:tplc="06647038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 w:tplc="AC7EE416">
      <w:start w:val="1"/>
      <w:numFmt w:val="bullet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 w:tplc="D5360B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 w:tplc="4EF4757E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 w:tplc="AEA46B5E">
      <w:start w:val="1"/>
      <w:numFmt w:val="bullet"/>
      <w:lvlText w:val=""/>
      <w:lvlJc w:val="left"/>
      <w:pPr>
        <w:ind w:left="360" w:hanging="360"/>
        <w:tabs>
          <w:tab w:val="left" w:pos="360"/>
        </w:tabs>
      </w:pPr>
      <w:rPr>
        <w:rFonts w:ascii="Symbol" w:hAnsi="Symbol"/>
      </w:rPr>
    </w:lvl>
    <w:lvl w:ilvl="1" w:tplc="6AC439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 w:tplc="1EF28DA8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 w:tplc="D31C5AF2">
      <w:start w:val="1"/>
      <w:numFmt w:val="bullet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 w:tplc="7EFADC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 w:tplc="4AC6E24E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 w:tplc="5E20896A">
      <w:start w:val="1"/>
      <w:numFmt w:val="bullet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 w:tplc="230AA2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 w:tplc="360AAA94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">
    <w:multiLevelType w:val="hybridMultilevel"/>
    <w:lvl w:ilvl="0" w:tplc="555E6F82">
      <w:start w:val="1"/>
      <w:numFmt w:val="decimal"/>
      <w:lvlText w:val="%1."/>
      <w:lvlJc w:val="left"/>
      <w:pPr>
        <w:ind w:left="926" w:hanging="360"/>
        <w:tabs>
          <w:tab w:val="left" w:pos="926"/>
        </w:tabs>
      </w:pPr>
    </w:lvl>
    <w:lvl w:ilvl="1" w:tplc="486A7D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 w:tplc="C616D762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 w:tplc="4DEA829C">
      <w:start w:val="1"/>
      <w:numFmt w:val="bullet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 w:tplc="FF36822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 w:tplc="39EC7B90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 w:tplc="A740F0B8">
      <w:start w:val="1"/>
      <w:numFmt w:val="bullet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 w:tplc="6B4A8C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 w:tplc="847028AE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3">
    <w:multiLevelType w:val="hybridMultilevel"/>
    <w:lvl w:ilvl="0" w:tplc="B47A438E">
      <w:start w:val="1"/>
      <w:numFmt w:val="bullet"/>
      <w:lvlText w:val=""/>
      <w:lvlJc w:val="left"/>
      <w:pPr>
        <w:ind w:left="643" w:hanging="360"/>
        <w:tabs>
          <w:tab w:val="left" w:pos="643"/>
        </w:tabs>
      </w:pPr>
      <w:rPr>
        <w:rFonts w:ascii="Symbol" w:hAnsi="Symbol"/>
      </w:rPr>
    </w:lvl>
    <w:lvl w:ilvl="1" w:tplc="0C58ED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 w:tplc="BD085F84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 w:tplc="AF8C0E2E">
      <w:start w:val="1"/>
      <w:numFmt w:val="bullet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 w:tplc="3DDCAC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 w:tplc="DFD23984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 w:tplc="E7F645DC">
      <w:start w:val="1"/>
      <w:numFmt w:val="bullet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 w:tplc="574EE4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 w:tplc="59EAE7B4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4">
    <w:multiLevelType w:val="hybridMultilevel"/>
    <w:lvl w:ilvl="0" w:tplc="8EDC3780">
      <w:start w:val="1"/>
      <w:numFmt w:val="decimal"/>
      <w:lvlText w:val="%1."/>
      <w:lvlJc w:val="left"/>
      <w:pPr>
        <w:ind w:left="360" w:hanging="360"/>
        <w:tabs>
          <w:tab w:val="left" w:pos="360"/>
        </w:tabs>
      </w:pPr>
    </w:lvl>
    <w:lvl w:ilvl="1" w:tplc="7EBEAC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 w:tplc="F13650A6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 w:tplc="77A8F548">
      <w:start w:val="1"/>
      <w:numFmt w:val="bullet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 w:tplc="51E403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 w:tplc="767619C6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 w:tplc="1BA29FFA">
      <w:start w:val="1"/>
      <w:numFmt w:val="bullet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 w:tplc="DDF82A4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 w:tplc="4914177C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5">
    <w:multiLevelType w:val="hybridMultilevel"/>
    <w:lvl w:ilvl="0" w:tplc="1AC455E4">
      <w:start w:val="1"/>
      <w:numFmt w:val="decimal"/>
      <w:lvlText w:val="%1."/>
      <w:lvlJc w:val="left"/>
      <w:pPr>
        <w:ind w:left="720" w:hanging="360"/>
        <w:tabs>
          <w:tab w:val="left" w:pos="720"/>
        </w:tabs>
      </w:pPr>
    </w:lvl>
    <w:lvl w:ilvl="1" w:tplc="7AEADCEA">
      <w:start w:val="1"/>
      <w:numFmt w:val="lowerLetter"/>
      <w:lvlText w:val="%2."/>
      <w:lvlJc w:val="left"/>
      <w:pPr>
        <w:ind w:left="1440" w:hanging="360"/>
        <w:tabs>
          <w:tab w:val="left" w:pos="1440"/>
        </w:tabs>
      </w:pPr>
    </w:lvl>
    <w:lvl w:ilvl="2" w:tplc="8D740E04">
      <w:start w:val="1"/>
      <w:numFmt w:val="lowerRoman"/>
      <w:lvlText w:val="%3."/>
      <w:lvlJc w:val="right"/>
      <w:pPr>
        <w:ind w:left="2160" w:hanging="180"/>
        <w:tabs>
          <w:tab w:val="left" w:pos="2160"/>
        </w:tabs>
      </w:pPr>
    </w:lvl>
    <w:lvl w:ilvl="3" w:tplc="EC2872CC">
      <w:start w:val="1"/>
      <w:numFmt w:val="decimal"/>
      <w:lvlText w:val="%4."/>
      <w:lvlJc w:val="left"/>
      <w:pPr>
        <w:ind w:left="2880" w:hanging="360"/>
        <w:tabs>
          <w:tab w:val="left" w:pos="2880"/>
        </w:tabs>
      </w:pPr>
    </w:lvl>
    <w:lvl w:ilvl="4" w:tplc="5FC0E118">
      <w:start w:val="1"/>
      <w:numFmt w:val="lowerLetter"/>
      <w:lvlText w:val="%5."/>
      <w:lvlJc w:val="left"/>
      <w:pPr>
        <w:ind w:left="3600" w:hanging="360"/>
        <w:tabs>
          <w:tab w:val="left" w:pos="3600"/>
        </w:tabs>
      </w:pPr>
    </w:lvl>
    <w:lvl w:ilvl="5" w:tplc="04BCE01E">
      <w:start w:val="1"/>
      <w:numFmt w:val="lowerRoman"/>
      <w:lvlText w:val="%6."/>
      <w:lvlJc w:val="right"/>
      <w:pPr>
        <w:ind w:left="4320" w:hanging="180"/>
        <w:tabs>
          <w:tab w:val="left" w:pos="4320"/>
        </w:tabs>
      </w:pPr>
    </w:lvl>
    <w:lvl w:ilvl="6" w:tplc="5B30CE6E">
      <w:start w:val="1"/>
      <w:numFmt w:val="decimal"/>
      <w:lvlText w:val="%7."/>
      <w:lvlJc w:val="left"/>
      <w:pPr>
        <w:ind w:left="5040" w:hanging="360"/>
        <w:tabs>
          <w:tab w:val="left" w:pos="5040"/>
        </w:tabs>
      </w:pPr>
    </w:lvl>
    <w:lvl w:ilvl="7" w:tplc="E8A2377E">
      <w:start w:val="1"/>
      <w:numFmt w:val="lowerLetter"/>
      <w:lvlText w:val="%8."/>
      <w:lvlJc w:val="left"/>
      <w:pPr>
        <w:ind w:left="5760" w:hanging="360"/>
        <w:tabs>
          <w:tab w:val="left" w:pos="5760"/>
        </w:tabs>
      </w:pPr>
    </w:lvl>
    <w:lvl w:ilvl="8" w:tplc="69CC40DC">
      <w:start w:val="1"/>
      <w:numFmt w:val="lowerRoman"/>
      <w:lvlText w:val="%9."/>
      <w:lvlJc w:val="right"/>
      <w:pPr>
        <w:ind w:left="6480" w:hanging="180"/>
        <w:tabs>
          <w:tab w:val="left" w:pos="6480"/>
        </w:tabs>
      </w:pPr>
    </w:lvl>
  </w:abstractNum>
  <w:abstractNum w:abstractNumId="6">
    <w:multiLevelType w:val="hybridMultilevel"/>
    <w:lvl w:ilvl="0" w:tplc="C7B29324">
      <w:start w:val="1"/>
      <w:numFmt w:val="bullet"/>
      <w:lvlText w:val=""/>
      <w:lvlJc w:val="left"/>
      <w:pPr>
        <w:ind w:left="1209" w:hanging="360"/>
        <w:tabs>
          <w:tab w:val="left" w:pos="1209"/>
        </w:tabs>
      </w:pPr>
      <w:rPr>
        <w:rFonts w:ascii="Symbol" w:hAnsi="Symbol"/>
      </w:rPr>
    </w:lvl>
    <w:lvl w:ilvl="1" w:tplc="5616F6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 w:tplc="8DE4E218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 w:tplc="2EBA1A0A">
      <w:start w:val="1"/>
      <w:numFmt w:val="bullet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 w:tplc="3C66A6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 w:tplc="BB1CADD4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 w:tplc="212CF75E">
      <w:start w:val="1"/>
      <w:numFmt w:val="bullet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 w:tplc="8D7C6F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 w:tplc="C3FE99B4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7">
    <w:multiLevelType w:val="hybridMultilevel"/>
    <w:lvl w:ilvl="0" w:tplc="0D20E752">
      <w:start w:val="1"/>
      <w:numFmt w:val="bullet"/>
      <w:lvlText w:val=""/>
      <w:lvlJc w:val="left"/>
      <w:pPr>
        <w:ind w:left="1492" w:hanging="360"/>
        <w:tabs>
          <w:tab w:val="left" w:pos="1492"/>
        </w:tabs>
      </w:pPr>
      <w:rPr>
        <w:rFonts w:ascii="Symbol" w:hAnsi="Symbol"/>
      </w:rPr>
    </w:lvl>
    <w:lvl w:ilvl="1" w:tplc="C48CD7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 w:tplc="C3843D14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 w:tplc="8222E304">
      <w:start w:val="1"/>
      <w:numFmt w:val="bullet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 w:tplc="C0D64A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 w:tplc="853021C4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 w:tplc="CEE6D5A4">
      <w:start w:val="1"/>
      <w:numFmt w:val="bullet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 w:tplc="B6985E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 w:tplc="85848A92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8">
    <w:multiLevelType w:val="hybridMultilevel"/>
    <w:lvl w:ilvl="0" w:tplc="48904496">
      <w:start w:val="1"/>
      <w:numFmt w:val="decimal"/>
      <w:lvlText w:val="%1."/>
      <w:lvlJc w:val="left"/>
      <w:pPr>
        <w:ind w:left="1209" w:hanging="360"/>
        <w:tabs>
          <w:tab w:val="left" w:pos="1209"/>
        </w:tabs>
      </w:pPr>
    </w:lvl>
    <w:lvl w:ilvl="1" w:tplc="9F4A84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 w:tplc="DE6A3086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 w:tplc="095A399C">
      <w:start w:val="1"/>
      <w:numFmt w:val="bullet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 w:tplc="9C20F2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 w:tplc="45402D4C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 w:tplc="13E6DC44">
      <w:start w:val="1"/>
      <w:numFmt w:val="bullet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 w:tplc="E0A225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 w:tplc="96A474EE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9">
    <w:multiLevelType w:val="hybridMultilevel"/>
    <w:lvl w:ilvl="0" w:tplc="16B8F2E6">
      <w:start w:val="1"/>
      <w:numFmt w:val="decimal"/>
      <w:lvlText w:val="%1."/>
      <w:lvlJc w:val="left"/>
      <w:pPr>
        <w:ind w:left="643" w:hanging="360"/>
        <w:tabs>
          <w:tab w:val="left" w:pos="643"/>
        </w:tabs>
      </w:pPr>
    </w:lvl>
    <w:lvl w:ilvl="1" w:tplc="285EFD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 w:tplc="2A94F408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 w:tplc="66BE0AB0">
      <w:start w:val="1"/>
      <w:numFmt w:val="bullet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 w:tplc="6E9CE9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 w:tplc="86BE8A84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 w:tplc="551C66EC">
      <w:start w:val="1"/>
      <w:numFmt w:val="bullet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 w:tplc="0860C6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 w:tplc="A69C2A02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0">
    <w:multiLevelType w:val="hybridMultilevel"/>
    <w:lvl w:ilvl="0" w:tplc="992E081C">
      <w:start w:val="1"/>
      <w:numFmt w:val="bullet"/>
      <w:lvlText w:val=""/>
      <w:lvlJc w:val="left"/>
      <w:pPr>
        <w:ind w:left="926" w:hanging="360"/>
        <w:tabs>
          <w:tab w:val="left" w:pos="926"/>
        </w:tabs>
      </w:pPr>
      <w:rPr>
        <w:rFonts w:ascii="Symbol" w:hAnsi="Symbol"/>
      </w:rPr>
    </w:lvl>
    <w:lvl w:ilvl="1" w:tplc="619E55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 w:tplc="DD326F76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 w:tplc="9C04C76C">
      <w:start w:val="1"/>
      <w:numFmt w:val="bullet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 w:tplc="EE7A76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 w:tplc="9BB85664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 w:tplc="A7A4F096">
      <w:start w:val="1"/>
      <w:numFmt w:val="bullet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 w:tplc="511ABC0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 w:tplc="20220CAC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6"/>
  </w:num>
  <w:num w:numId="5">
    <w:abstractNumId w:val="7"/>
  </w:num>
  <w:num w:numId="6">
    <w:abstractNumId w:val="4"/>
  </w:num>
  <w:num w:numId="7">
    <w:abstractNumId w:val="9"/>
  </w:num>
  <w:num w:numId="8">
    <w:abstractNumId w:val="2"/>
  </w:num>
  <w:num w:numId="9">
    <w:abstractNumId w:val="8"/>
  </w:num>
  <w:num w:numId="10">
    <w:abstractNumId w:val="0"/>
  </w:num>
  <w:num w:numId="11">
    <w:abstractNumId w:val="5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mathFont m:val="Cambria Math"/>
    <m:brkBin m:val="before"/>
    <m:brkBinSub m:val="--"/>
    <m:smallFrac m:val="false"/>
    <m:lMargin m:val="0"/>
    <m:rMargin m:val="0"/>
    <m:defJc m:val="centerGroup"/>
    <m:wrapIndent m:val="1440"/>
    <m:intLim m:val="subSup"/>
    <m:naryLim m:val="undOvr"/>
  </m:mathPr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ecimalSymbol w:val="."/>
  <w:listSeparator w:val=";"/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Times New Roman" w:eastAsia="Times New Roman"/>
        <w:sz w:val="20"/>
        <w:szCs w:val="22"/>
        <w:lang w:val="ru-RU" w:bidi="en-US" w:eastAsia="en-US"/>
      </w:rPr>
    </w:rPrDefault>
    <w:pPrDefault>
      <w:pPr>
        <w:spacing w:lineRule="auto" w:line="240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paragraph" w:styleId="1">
    <w:name w:val="heading 1"/>
    <w:basedOn w:val="a"/>
    <w:next w:val="a"/>
    <w:link w:val="10"/>
    <w:rPr>
      <w:rFonts w:ascii="Cambria" w:hAnsi="Cambria"/>
      <w:b/>
      <w:bCs/>
      <w:sz w:val="32"/>
      <w:szCs w:val="32"/>
      <w:lang w:val="en-US"/>
    </w:rPr>
    <w:pPr>
      <w:jc w:val="center"/>
      <w:spacing w:after="108" w:before="108"/>
      <w:outlineLvl w:val="0"/>
    </w:pPr>
  </w:style>
  <w:style w:type="paragraph" w:styleId="2">
    <w:name w:val="heading 2"/>
    <w:basedOn w:val="1"/>
    <w:next w:val="a"/>
    <w:link w:val="20"/>
    <w:rPr>
      <w:i/>
      <w:iCs/>
      <w:sz w:val="28"/>
      <w:szCs w:val="28"/>
    </w:rPr>
    <w:pPr>
      <w:outlineLvl w:val="1"/>
    </w:pPr>
  </w:style>
  <w:style w:type="paragraph" w:styleId="3">
    <w:name w:val="heading 3"/>
    <w:basedOn w:val="2"/>
    <w:next w:val="a"/>
    <w:link w:val="30"/>
    <w:rPr>
      <w:i w:val="false"/>
      <w:iCs w:val="false"/>
      <w:sz w:val="26"/>
      <w:szCs w:val="26"/>
    </w:rPr>
    <w:pPr>
      <w:outlineLvl w:val="2"/>
    </w:pPr>
  </w:style>
  <w:style w:type="paragraph" w:styleId="4">
    <w:name w:val="heading 4"/>
    <w:basedOn w:val="3"/>
    <w:next w:val="a"/>
    <w:link w:val="40"/>
    <w:rPr>
      <w:rFonts w:ascii="Calibri" w:hAnsi="Calibri"/>
      <w:sz w:val="28"/>
      <w:szCs w:val="28"/>
    </w:rPr>
    <w:pPr>
      <w:outlineLvl w:val="3"/>
    </w:pPr>
  </w:style>
  <w:style w:type="paragraph" w:styleId="5">
    <w:name w:val="heading 5"/>
    <w:link w:val="5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paragraph" w:styleId="6">
    <w:name w:val="heading 6"/>
    <w:link w:val="60"/>
    <w:qFormat/>
    <w:uiPriority w:val="9"/>
    <w:unhideWhenUsed/>
    <w:rPr>
      <w:rFonts w:ascii="Arial" w:hAnsi="Arial" w:cs="Arial" w:eastAsia="Arial"/>
      <w:b/>
      <w:bCs/>
      <w:sz w:val="22"/>
    </w:rPr>
    <w:pPr>
      <w:keepLines/>
      <w:keepNext/>
      <w:spacing w:after="200" w:before="320"/>
      <w:outlineLvl w:val="5"/>
    </w:pPr>
  </w:style>
  <w:style w:type="paragraph" w:styleId="7">
    <w:name w:val="heading 7"/>
    <w:link w:val="70"/>
    <w:qFormat/>
    <w:uiPriority w:val="9"/>
    <w:unhideWhenUsed/>
    <w:rPr>
      <w:rFonts w:ascii="Arial" w:hAnsi="Arial" w:cs="Arial" w:eastAsia="Arial"/>
      <w:b/>
      <w:bCs/>
      <w:i/>
      <w:iCs/>
      <w:sz w:val="22"/>
    </w:rPr>
    <w:pPr>
      <w:keepLines/>
      <w:keepNext/>
      <w:spacing w:after="200" w:before="320"/>
      <w:outlineLvl w:val="6"/>
    </w:pPr>
  </w:style>
  <w:style w:type="paragraph" w:styleId="8">
    <w:name w:val="heading 8"/>
    <w:link w:val="80"/>
    <w:qFormat/>
    <w:uiPriority w:val="9"/>
    <w:unhideWhenUsed/>
    <w:rPr>
      <w:rFonts w:ascii="Arial" w:hAnsi="Arial" w:cs="Arial" w:eastAsia="Arial"/>
      <w:i/>
      <w:iCs/>
      <w:sz w:val="22"/>
    </w:rPr>
    <w:pPr>
      <w:keepLines/>
      <w:keepNext/>
      <w:spacing w:after="200" w:before="320"/>
      <w:outlineLvl w:val="7"/>
    </w:pPr>
  </w:style>
  <w:style w:type="paragraph" w:styleId="9">
    <w:name w:val="heading 9"/>
    <w:link w:val="90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Heading1Char" w:customStyle="1">
    <w:name w:val="Heading 1 Char"/>
    <w:uiPriority w:val="9"/>
    <w:rPr>
      <w:rFonts w:ascii="Arial" w:hAnsi="Arial" w:cs="Arial" w:eastAsia="Arial"/>
      <w:sz w:val="40"/>
      <w:szCs w:val="40"/>
    </w:rPr>
  </w:style>
  <w:style w:type="character" w:styleId="Heading2Char" w:customStyle="1">
    <w:name w:val="Heading 2 Char"/>
    <w:uiPriority w:val="9"/>
    <w:rPr>
      <w:rFonts w:ascii="Arial" w:hAnsi="Arial" w:cs="Arial" w:eastAsia="Arial"/>
      <w:sz w:val="34"/>
    </w:rPr>
  </w:style>
  <w:style w:type="character" w:styleId="Heading3Char" w:customStyle="1">
    <w:name w:val="Heading 3 Char"/>
    <w:uiPriority w:val="9"/>
    <w:rPr>
      <w:rFonts w:ascii="Arial" w:hAnsi="Arial" w:cs="Arial" w:eastAsia="Arial"/>
      <w:sz w:val="30"/>
      <w:szCs w:val="30"/>
    </w:rPr>
  </w:style>
  <w:style w:type="character" w:styleId="Heading4Char" w:customStyle="1">
    <w:name w:val="Heading 4 Char"/>
    <w:uiPriority w:val="9"/>
    <w:rPr>
      <w:rFonts w:ascii="Arial" w:hAnsi="Arial" w:cs="Arial" w:eastAsia="Arial"/>
      <w:b/>
      <w:bCs/>
      <w:sz w:val="26"/>
      <w:szCs w:val="26"/>
    </w:rPr>
  </w:style>
  <w:style w:type="character" w:styleId="50" w:customStyle="1">
    <w:name w:val="Заголовок 5 Знак"/>
    <w:link w:val="5"/>
    <w:uiPriority w:val="9"/>
    <w:rPr>
      <w:rFonts w:ascii="Arial" w:hAnsi="Arial" w:cs="Arial" w:eastAsia="Arial"/>
      <w:b/>
      <w:bCs/>
      <w:sz w:val="24"/>
      <w:szCs w:val="24"/>
    </w:rPr>
  </w:style>
  <w:style w:type="character" w:styleId="60" w:customStyle="1">
    <w:name w:val="Заголовок 6 Знак"/>
    <w:link w:val="6"/>
    <w:uiPriority w:val="9"/>
    <w:rPr>
      <w:rFonts w:ascii="Arial" w:hAnsi="Arial" w:cs="Arial" w:eastAsia="Arial"/>
      <w:b/>
      <w:bCs/>
      <w:sz w:val="22"/>
      <w:szCs w:val="22"/>
    </w:rPr>
  </w:style>
  <w:style w:type="character" w:styleId="70" w:customStyle="1">
    <w:name w:val="Заголовок 7 Знак"/>
    <w:link w:val="7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80" w:customStyle="1">
    <w:name w:val="Заголовок 8 Знак"/>
    <w:link w:val="8"/>
    <w:uiPriority w:val="9"/>
    <w:rPr>
      <w:rFonts w:ascii="Arial" w:hAnsi="Arial" w:cs="Arial" w:eastAsia="Arial"/>
      <w:i/>
      <w:iCs/>
      <w:sz w:val="22"/>
      <w:szCs w:val="22"/>
    </w:rPr>
  </w:style>
  <w:style w:type="character" w:styleId="90" w:customStyle="1">
    <w:name w:val="Заголовок 9 Знак"/>
    <w:link w:val="9"/>
    <w:uiPriority w:val="9"/>
    <w:rPr>
      <w:rFonts w:ascii="Arial" w:hAnsi="Arial" w:cs="Arial" w:eastAsia="Arial"/>
      <w:i/>
      <w:iCs/>
      <w:sz w:val="21"/>
      <w:szCs w:val="21"/>
    </w:rPr>
  </w:style>
  <w:style w:type="paragraph" w:styleId="a3">
    <w:name w:val="List Paragraph"/>
    <w:qFormat/>
    <w:uiPriority w:val="34"/>
    <w:pPr>
      <w:contextualSpacing w:val="true"/>
      <w:ind w:left="720"/>
    </w:pPr>
  </w:style>
  <w:style w:type="paragraph" w:styleId="a4">
    <w:name w:val="No Spacing"/>
    <w:qFormat/>
    <w:uiPriority w:val="1"/>
  </w:style>
  <w:style w:type="paragraph" w:styleId="a5">
    <w:name w:val="Title"/>
    <w:link w:val="a6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a6" w:customStyle="1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qFormat/>
    <w:uiPriority w:val="11"/>
    <w:rPr>
      <w:sz w:val="24"/>
      <w:szCs w:val="24"/>
    </w:rPr>
    <w:pPr>
      <w:spacing w:after="200" w:before="200"/>
    </w:pPr>
  </w:style>
  <w:style w:type="character" w:styleId="a8" w:customStyle="1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qFormat/>
    <w:uiPriority w:val="29"/>
    <w:rPr>
      <w:i/>
    </w:rPr>
    <w:pPr>
      <w:ind w:left="720" w:right="720"/>
    </w:pPr>
  </w:style>
  <w:style w:type="character" w:styleId="22" w:customStyle="1">
    <w:name w:val="Цитата 2 Знак"/>
    <w:link w:val="21"/>
    <w:uiPriority w:val="29"/>
    <w:rPr>
      <w:i/>
    </w:rPr>
  </w:style>
  <w:style w:type="paragraph" w:styleId="a9">
    <w:name w:val="Intense Quote"/>
    <w:link w:val="aa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aa" w:customStyle="1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rPr>
      <w:lang w:val="en-US"/>
    </w:rPr>
    <w:pPr>
      <w:tabs>
        <w:tab w:val="center" w:pos="4677"/>
        <w:tab w:val="right" w:pos="9355"/>
      </w:tabs>
    </w:pPr>
  </w:style>
  <w:style w:type="character" w:styleId="HeaderChar" w:customStyle="1">
    <w:name w:val="Header Char"/>
    <w:uiPriority w:val="99"/>
  </w:style>
  <w:style w:type="paragraph" w:styleId="ad">
    <w:name w:val="footer"/>
    <w:basedOn w:val="a"/>
    <w:link w:val="ae"/>
    <w:rPr>
      <w:lang w:val="en-US"/>
    </w:rPr>
    <w:pPr>
      <w:tabs>
        <w:tab w:val="center" w:pos="4677"/>
        <w:tab w:val="right" w:pos="9355"/>
      </w:tabs>
    </w:pPr>
  </w:style>
  <w:style w:type="character" w:styleId="FooterChar" w:customStyle="1">
    <w:name w:val="Footer Char"/>
    <w:uiPriority w:val="99"/>
  </w:style>
  <w:style w:type="table" w:styleId="af">
    <w:name w:val="Table Grid"/>
    <w:uiPriority w:val="59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TableGridLight" w:customStyle="1">
    <w:name w:val="Table Grid Light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1">
    <w:name w:val="Plain Table 1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auto" w:fill="F2F2F2" w:themeFill="text1" w:themeFillTint="0D"/>
      </w:tcPr>
    </w:tblStylePr>
    <w:tblStylePr w:type="band1Horz">
      <w:tcPr>
        <w:shd w:val="clear" w:color="auto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</w:style>
  <w:style w:type="table" w:styleId="GridTable1Light-Accent1" w:customStyle="1">
    <w:name w:val="Grid Table 1 Light - Accent 1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</w:style>
  <w:style w:type="table" w:styleId="GridTable1Light-Accent2" w:customStyle="1">
    <w:name w:val="Grid Table 1 Light - Accent 2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</w:style>
  <w:style w:type="table" w:styleId="GridTable1Light-Accent3" w:customStyle="1">
    <w:name w:val="Grid Table 1 Light - Accent 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</w:style>
  <w:style w:type="table" w:styleId="GridTable1Light-Accent4" w:customStyle="1">
    <w:name w:val="Grid Table 1 Light - Accent 4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</w:style>
  <w:style w:type="table" w:styleId="GridTable1Light-Accent5" w:customStyle="1">
    <w:name w:val="Grid Table 1 Light - Accent 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</w:style>
  <w:style w:type="table" w:styleId="GridTable1Light-Accent6" w:customStyle="1">
    <w:name w:val="Grid Table 1 Light - Accent 6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</w:style>
  <w:style w:type="table" w:styleId="GridTable2-Accent1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</w:style>
  <w:style w:type="table" w:styleId="GridTable2-Accent2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</w:style>
  <w:style w:type="table" w:styleId="GridTable2-Accent3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</w:style>
  <w:style w:type="table" w:styleId="GridTable2-Accent4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</w:style>
  <w:style w:type="table" w:styleId="GridTable2-Accent5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</w:style>
  <w:style w:type="table" w:styleId="GridTable2-Accent6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</w:style>
  <w:style w:type="table" w:styleId="GridTable3-Accent1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</w:style>
  <w:style w:type="table" w:styleId="GridTable3-Accent2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</w:style>
  <w:style w:type="table" w:styleId="GridTable3-Accent3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</w:style>
  <w:style w:type="table" w:styleId="GridTable3-Accent4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</w:style>
  <w:style w:type="table" w:styleId="GridTable3-Accent5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</w:style>
  <w:style w:type="table" w:styleId="GridTable3-Accent6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</w:style>
  <w:style w:type="table" w:styleId="GridTable4-Accent1" w:customStyle="1">
    <w:name w:val="Grid Table 4 - Accent 1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</w:style>
  <w:style w:type="table" w:styleId="GridTable4-Accent2" w:customStyle="1">
    <w:name w:val="Grid Table 4 - Accent 2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</w:style>
  <w:style w:type="table" w:styleId="GridTable4-Accent3" w:customStyle="1">
    <w:name w:val="Grid Table 4 - Accent 3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</w:style>
  <w:style w:type="table" w:styleId="GridTable4-Accent4" w:customStyle="1">
    <w:name w:val="Grid Table 4 - Accent 4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</w:style>
  <w:style w:type="table" w:styleId="GridTable4-Accent5" w:customStyle="1">
    <w:name w:val="Grid Table 4 - Accent 5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</w:style>
  <w:style w:type="table" w:styleId="GridTable4-Accent6" w:customStyle="1">
    <w:name w:val="Grid Table 4 - Accent 6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band1Vert">
      <w:tcPr>
        <w:shd w:val="clear" w:color="auto" w:fill="8A8A8A" w:themeFill="text1" w:themeFillTint="75"/>
      </w:tcPr>
    </w:tblStylePr>
    <w:tblStylePr w:type="band1Horz">
      <w:tcPr>
        <w:shd w:val="clear" w:color="auto" w:fill="8A8A8A" w:themeFill="text1" w:themeFillTint="75"/>
      </w:tcPr>
    </w:tblStylePr>
  </w:style>
  <w:style w:type="table" w:styleId="GridTable5Dark-Accent1" w:customStyle="1">
    <w:name w:val="Grid Table 5 Dark- Accent 1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band1Vert">
      <w:tcPr>
        <w:shd w:val="clear" w:color="auto" w:fill="AEC4E0" w:themeFill="accent1" w:themeFillTint="75"/>
      </w:tcPr>
    </w:tblStylePr>
    <w:tblStylePr w:type="band1Horz">
      <w:tcPr>
        <w:shd w:val="clear" w:color="auto" w:fill="AEC4E0" w:themeFill="accent1" w:themeFillTint="75"/>
      </w:tcPr>
    </w:tblStylePr>
  </w:style>
  <w:style w:type="table" w:styleId="GridTable5Dark-Accent2" w:customStyle="1">
    <w:name w:val="Grid Table 5 Dark - Accent 2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band1Vert">
      <w:tcPr>
        <w:shd w:val="clear" w:color="auto" w:fill="E2AEAD" w:themeFill="accent2" w:themeFillTint="75"/>
      </w:tcPr>
    </w:tblStylePr>
    <w:tblStylePr w:type="band1Horz">
      <w:tcPr>
        <w:shd w:val="clear" w:color="auto" w:fill="E2AEAD" w:themeFill="accent2" w:themeFillTint="75"/>
      </w:tcPr>
    </w:tblStylePr>
  </w:style>
  <w:style w:type="table" w:styleId="GridTable5Dark-Accent3" w:customStyle="1">
    <w:name w:val="Grid Table 5 Dark - Accent 3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band1Vert">
      <w:tcPr>
        <w:shd w:val="clear" w:color="auto" w:fill="D0DFB2" w:themeFill="accent3" w:themeFillTint="75"/>
      </w:tcPr>
    </w:tblStylePr>
    <w:tblStylePr w:type="band1Horz">
      <w:tcPr>
        <w:shd w:val="clear" w:color="auto" w:fill="D0DFB2" w:themeFill="accent3" w:themeFillTint="75"/>
      </w:tcPr>
    </w:tblStylePr>
  </w:style>
  <w:style w:type="table" w:styleId="GridTable5Dark-Accent4" w:customStyle="1">
    <w:name w:val="Grid Table 5 Dark- Accent 4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band1Vert">
      <w:tcPr>
        <w:shd w:val="clear" w:color="auto" w:fill="C4B7D4" w:themeFill="accent4" w:themeFillTint="75"/>
      </w:tcPr>
    </w:tblStylePr>
    <w:tblStylePr w:type="band1Horz">
      <w:tcPr>
        <w:shd w:val="clear" w:color="auto" w:fill="C4B7D4" w:themeFill="accent4" w:themeFillTint="75"/>
      </w:tcPr>
    </w:tblStylePr>
  </w:style>
  <w:style w:type="table" w:styleId="GridTable5Dark-Accent5" w:customStyle="1">
    <w:name w:val="Grid Table 5 Dark - Accent 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band1Vert">
      <w:tcPr>
        <w:shd w:val="clear" w:color="auto" w:fill="ACD8E4" w:themeFill="accent5" w:themeFillTint="75"/>
      </w:tcPr>
    </w:tblStylePr>
    <w:tblStylePr w:type="band1Horz">
      <w:tcPr>
        <w:shd w:val="clear" w:color="auto" w:fill="ACD8E4" w:themeFill="accent5" w:themeFillTint="75"/>
      </w:tcPr>
    </w:tblStylePr>
  </w:style>
  <w:style w:type="table" w:styleId="GridTable5Dark-Accent6" w:customStyle="1">
    <w:name w:val="Grid Table 5 Dark - Accent 6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band1Vert">
      <w:tcPr>
        <w:shd w:val="clear" w:color="auto" w:fill="FBCEAA" w:themeFill="accent6" w:themeFillTint="75"/>
      </w:tcPr>
    </w:tblStylePr>
    <w:tblStylePr w:type="band1Horz">
      <w:tcPr>
        <w:shd w:val="clear" w:color="auto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 w:customStyle="1">
    <w:name w:val="Grid Table 6 Colorful - Accent 1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6Colorful-Accent2" w:customStyle="1">
    <w:name w:val="Grid Table 6 Colorful - Accent 2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6Colorful-Accent3" w:customStyle="1">
    <w:name w:val="Grid Table 6 Colorful - Accent 3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6Colorful-Accent4" w:customStyle="1">
    <w:name w:val="Grid Table 6 Colorful - Accent 4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6Colorful-Accent5" w:customStyle="1">
    <w:name w:val="Grid Table 6 Colorful - Accent 5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6Colorful-Accent6" w:customStyle="1">
    <w:name w:val="Grid Table 6 Colorful - Accent 6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 w:customStyle="1">
    <w:name w:val="Grid Table 7 Colorful - Accent 1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FFFFFF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7Colorful-Accent2" w:customStyle="1">
    <w:name w:val="Grid Table 7 Colorful - Accent 2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7Colorful-Accent3" w:customStyle="1">
    <w:name w:val="Grid Table 7 Colorful - Accent 3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FFFFFF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7Colorful-Accent4" w:customStyle="1">
    <w:name w:val="Grid Table 7 Colorful - Accent 4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7Colorful-Accent5" w:customStyle="1">
    <w:name w:val="Grid Table 7 Colorful - Accent 5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FFFFFF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-Accent6" w:customStyle="1">
    <w:name w:val="Grid Table 7 Colorful - Accent 6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FFFFFF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BFBFBF" w:themeFill="text1" w:themeFillTint="40"/>
      </w:tcPr>
    </w:tblStylePr>
    <w:tblStylePr w:type="band1Horz">
      <w:tcPr>
        <w:shd w:val="clear" w:color="auto" w:fill="BFBFBF" w:themeFill="text1" w:themeFillTint="40"/>
      </w:tcPr>
    </w:tblStylePr>
  </w:style>
  <w:style w:type="table" w:styleId="ListTable1Light-Accent1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D2DFEE" w:themeFill="accent1" w:themeFillTint="40"/>
      </w:tcPr>
    </w:tblStylePr>
    <w:tblStylePr w:type="band1Horz">
      <w:tcPr>
        <w:shd w:val="clear" w:color="auto" w:fill="D2DFEE" w:themeFill="accent1" w:themeFillTint="40"/>
      </w:tcPr>
    </w:tblStylePr>
  </w:style>
  <w:style w:type="table" w:styleId="ListTable1Light-Accent2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EFD2D2" w:themeFill="accent2" w:themeFillTint="40"/>
      </w:tcPr>
    </w:tblStylePr>
    <w:tblStylePr w:type="band1Horz">
      <w:tcPr>
        <w:shd w:val="clear" w:color="auto" w:fill="EFD2D2" w:themeFill="accent2" w:themeFillTint="40"/>
      </w:tcPr>
    </w:tblStylePr>
  </w:style>
  <w:style w:type="table" w:styleId="ListTable1Light-Accent3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E5EED5" w:themeFill="accent3" w:themeFillTint="40"/>
      </w:tcPr>
    </w:tblStylePr>
    <w:tblStylePr w:type="band1Horz">
      <w:tcPr>
        <w:shd w:val="clear" w:color="auto" w:fill="E5EED5" w:themeFill="accent3" w:themeFillTint="40"/>
      </w:tcPr>
    </w:tblStylePr>
  </w:style>
  <w:style w:type="table" w:styleId="ListTable1Light-Accent4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DFD8E7" w:themeFill="accent4" w:themeFillTint="40"/>
      </w:tcPr>
    </w:tblStylePr>
    <w:tblStylePr w:type="band1Horz">
      <w:tcPr>
        <w:shd w:val="clear" w:color="auto" w:fill="DFD8E7" w:themeFill="accent4" w:themeFillTint="40"/>
      </w:tcPr>
    </w:tblStylePr>
  </w:style>
  <w:style w:type="table" w:styleId="ListTable1Light-Accent5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D1EAF0" w:themeFill="accent5" w:themeFillTint="40"/>
      </w:tcPr>
    </w:tblStylePr>
    <w:tblStylePr w:type="band1Horz">
      <w:tcPr>
        <w:shd w:val="clear" w:color="auto" w:fill="D1EAF0" w:themeFill="accent5" w:themeFillTint="40"/>
      </w:tcPr>
    </w:tblStylePr>
  </w:style>
  <w:style w:type="table" w:styleId="ListTable1Light-Accent6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FDE4D0" w:themeFill="accent6" w:themeFillTint="40"/>
      </w:tcPr>
    </w:tblStylePr>
    <w:tblStylePr w:type="band1Horz">
      <w:tcPr>
        <w:shd w:val="clear" w:color="auto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</w:style>
  <w:style w:type="table" w:styleId="ListTable2-Accent1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</w:style>
  <w:style w:type="table" w:styleId="ListTable2-Accent2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</w:style>
  <w:style w:type="table" w:styleId="ListTable2-Accent3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</w:style>
  <w:style w:type="table" w:styleId="ListTable2-Accent4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</w:style>
  <w:style w:type="table" w:styleId="ListTable2-Accent5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</w:style>
  <w:style w:type="table" w:styleId="ListTable2-Accent6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</w:style>
  <w:style w:type="table" w:styleId="ListTable3-Accent1" w:customStyle="1">
    <w:name w:val="List Table 3 - Accent 1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</w:style>
  <w:style w:type="table" w:styleId="ListTable3-Accent2" w:customStyle="1">
    <w:name w:val="List Table 3 - Accent 2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</w:style>
  <w:style w:type="table" w:styleId="ListTable3-Accent3" w:customStyle="1">
    <w:name w:val="List Table 3 - Accent 3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</w:style>
  <w:style w:type="table" w:styleId="ListTable3-Accent4" w:customStyle="1">
    <w:name w:val="List Table 3 - Accent 4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</w:style>
  <w:style w:type="table" w:styleId="ListTable3-Accent5" w:customStyle="1">
    <w:name w:val="List Table 3 - Accent 5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</w:style>
  <w:style w:type="table" w:styleId="ListTable3-Accent6" w:customStyle="1">
    <w:name w:val="List Table 3 - Accent 6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</w:style>
  <w:style w:type="table" w:styleId="ListTable4-Accent1" w:customStyle="1">
    <w:name w:val="List Table 4 - Accent 1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</w:style>
  <w:style w:type="table" w:styleId="ListTable4-Accent2" w:customStyle="1">
    <w:name w:val="List Table 4 - Accent 2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</w:style>
  <w:style w:type="table" w:styleId="ListTable4-Accent3" w:customStyle="1">
    <w:name w:val="List Table 4 - Accent 3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</w:style>
  <w:style w:type="table" w:styleId="ListTable4-Accent4" w:customStyle="1">
    <w:name w:val="List Table 4 - Accent 4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</w:style>
  <w:style w:type="table" w:styleId="ListTable4-Accent5" w:customStyle="1">
    <w:name w:val="List Table 4 - Accent 5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</w:style>
  <w:style w:type="table" w:styleId="ListTable4-Accent6" w:customStyle="1">
    <w:name w:val="List Table 4 - Accent 6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</w:style>
  <w:style w:type="table" w:styleId="ListTable5Dark-Accent1" w:customStyle="1">
    <w:name w:val="List Table 5 Dark - Accent 1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auto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band1Vert">
      <w:tcPr>
        <w:shd w:val="clear" w:color="auto" w:fill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1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</w:style>
  <w:style w:type="table" w:styleId="ListTable5Dark-Accent2" w:customStyle="1">
    <w:name w:val="List Table 5 Dark - Accent 2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auto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1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</w:style>
  <w:style w:type="table" w:styleId="ListTable5Dark-Accent3" w:customStyle="1">
    <w:name w:val="List Table 5 Dark - Accent 3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auto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1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</w:style>
  <w:style w:type="table" w:styleId="ListTable5Dark-Accent4" w:customStyle="1">
    <w:name w:val="List Table 5 Dark - Accent 4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auto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1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</w:style>
  <w:style w:type="table" w:styleId="ListTable5Dark-Accent5" w:customStyle="1">
    <w:name w:val="List Table 5 Dark - Accent 5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auto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1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</w:style>
  <w:style w:type="table" w:styleId="ListTable5Dark-Accent6" w:customStyle="1">
    <w:name w:val="List Table 5 Dark - Accent 6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auto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1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6Colorful-Accent2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6Colorful-Accent3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6Colorful-Accent4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6Colorful-Accent5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6Colorful-Accent6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FFFFFF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7Colorful-Accent2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7Colorful-Accent3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7Colorful-Accent4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7Colorful-Accent5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7Colorful-Accent6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ned-Accent" w:customStyle="1">
    <w:name w:val="Lined - Accent"/>
    <w:uiPriority w:val="99"/>
    <w:rPr>
      <w:color w:val="40404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</w:style>
  <w:style w:type="table" w:styleId="Lined-Accent1" w:customStyle="1">
    <w:name w:val="Lined - Accent 1"/>
    <w:uiPriority w:val="99"/>
    <w:rPr>
      <w:color w:val="40404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</w:style>
  <w:style w:type="table" w:styleId="Lined-Accent2" w:customStyle="1">
    <w:name w:val="Lined - Accent 2"/>
    <w:uiPriority w:val="99"/>
    <w:rPr>
      <w:color w:val="40404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</w:style>
  <w:style w:type="table" w:styleId="Lined-Accent3" w:customStyle="1">
    <w:name w:val="Lined - Accent 3"/>
    <w:uiPriority w:val="99"/>
    <w:rPr>
      <w:color w:val="40404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</w:style>
  <w:style w:type="table" w:styleId="Lined-Accent4" w:customStyle="1">
    <w:name w:val="Lined - Accent 4"/>
    <w:uiPriority w:val="99"/>
    <w:rPr>
      <w:color w:val="40404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</w:style>
  <w:style w:type="table" w:styleId="Lined-Accent5" w:customStyle="1">
    <w:name w:val="Lined - Accent 5"/>
    <w:uiPriority w:val="99"/>
    <w:rPr>
      <w:color w:val="40404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</w:style>
  <w:style w:type="table" w:styleId="Lined-Accent6" w:customStyle="1">
    <w:name w:val="Lined - Accent 6"/>
    <w:uiPriority w:val="99"/>
    <w:rPr>
      <w:color w:val="40404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</w:style>
  <w:style w:type="table" w:styleId="BorderedLined-Accent" w:customStyle="1">
    <w:name w:val="Bordered &amp; Lined - Accent"/>
    <w:uiPriority w:val="99"/>
    <w:rPr>
      <w:color w:val="40404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</w:style>
  <w:style w:type="table" w:styleId="BorderedLined-Accent1" w:customStyle="1">
    <w:name w:val="Bordered &amp; Lined - Accent 1"/>
    <w:uiPriority w:val="99"/>
    <w:rPr>
      <w:color w:val="40404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</w:style>
  <w:style w:type="table" w:styleId="BorderedLined-Accent2" w:customStyle="1">
    <w:name w:val="Bordered &amp; Lined - Accent 2"/>
    <w:uiPriority w:val="99"/>
    <w:rPr>
      <w:color w:val="40404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</w:style>
  <w:style w:type="table" w:styleId="BorderedLined-Accent3" w:customStyle="1">
    <w:name w:val="Bordered &amp; Lined - Accent 3"/>
    <w:uiPriority w:val="99"/>
    <w:rPr>
      <w:color w:val="40404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</w:style>
  <w:style w:type="table" w:styleId="BorderedLined-Accent4" w:customStyle="1">
    <w:name w:val="Bordered &amp; Lined - Accent 4"/>
    <w:uiPriority w:val="99"/>
    <w:rPr>
      <w:color w:val="40404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</w:style>
  <w:style w:type="table" w:styleId="BorderedLined-Accent5" w:customStyle="1">
    <w:name w:val="Bordered &amp; Lined - Accent 5"/>
    <w:uiPriority w:val="99"/>
    <w:rPr>
      <w:color w:val="40404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</w:style>
  <w:style w:type="table" w:styleId="BorderedLined-Accent6" w:customStyle="1">
    <w:name w:val="Bordered &amp; Lined - Accent 6"/>
    <w:uiPriority w:val="99"/>
    <w:rPr>
      <w:color w:val="40404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</w:style>
  <w:style w:type="table" w:styleId="Bordered" w:customStyle="1">
    <w:name w:val="Bordered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</w:style>
  <w:style w:type="table" w:styleId="Bordered-Accent1" w:customStyle="1">
    <w:name w:val="Bordered - Accent 1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</w:style>
  <w:style w:type="table" w:styleId="Bordered-Accent2" w:customStyle="1">
    <w:name w:val="Bordered - Accent 2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</w:style>
  <w:style w:type="table" w:styleId="Bordered-Accent3" w:customStyle="1">
    <w:name w:val="Bordered - Accent 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</w:style>
  <w:style w:type="table" w:styleId="Bordered-Accent4" w:customStyle="1">
    <w:name w:val="Bordered - Accent 4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</w:style>
  <w:style w:type="table" w:styleId="Bordered-Accent5" w:customStyle="1">
    <w:name w:val="Bordered - Accent 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</w:style>
  <w:style w:type="table" w:styleId="Bordered-Accent6" w:customStyle="1">
    <w:name w:val="Bordered - Accent 6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link w:val="af2"/>
    <w:uiPriority w:val="99"/>
    <w:semiHidden/>
    <w:unhideWhenUsed/>
    <w:rPr>
      <w:sz w:val="18"/>
    </w:rPr>
    <w:pPr>
      <w:spacing w:after="40"/>
    </w:pPr>
  </w:style>
  <w:style w:type="character" w:styleId="af2" w:customStyle="1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</w:style>
  <w:style w:type="paragraph" w:styleId="24">
    <w:name w:val="toc 2"/>
    <w:uiPriority w:val="39"/>
    <w:unhideWhenUsed/>
    <w:pPr>
      <w:ind w:left="283"/>
      <w:spacing w:after="57"/>
    </w:pPr>
  </w:style>
  <w:style w:type="paragraph" w:styleId="32">
    <w:name w:val="toc 3"/>
    <w:uiPriority w:val="39"/>
    <w:unhideWhenUsed/>
    <w:pPr>
      <w:ind w:left="567"/>
      <w:spacing w:after="57"/>
    </w:pPr>
  </w:style>
  <w:style w:type="paragraph" w:styleId="42">
    <w:name w:val="toc 4"/>
    <w:uiPriority w:val="39"/>
    <w:unhideWhenUsed/>
    <w:pPr>
      <w:ind w:left="850"/>
      <w:spacing w:after="57"/>
    </w:pPr>
  </w:style>
  <w:style w:type="paragraph" w:styleId="52">
    <w:name w:val="toc 5"/>
    <w:uiPriority w:val="39"/>
    <w:unhideWhenUsed/>
    <w:pPr>
      <w:ind w:left="1134"/>
      <w:spacing w:after="57"/>
    </w:pPr>
  </w:style>
  <w:style w:type="paragraph" w:styleId="61">
    <w:name w:val="toc 6"/>
    <w:uiPriority w:val="39"/>
    <w:unhideWhenUsed/>
    <w:pPr>
      <w:ind w:left="1417"/>
      <w:spacing w:after="57"/>
    </w:pPr>
  </w:style>
  <w:style w:type="paragraph" w:styleId="71">
    <w:name w:val="toc 7"/>
    <w:uiPriority w:val="39"/>
    <w:unhideWhenUsed/>
    <w:pPr>
      <w:ind w:left="1701"/>
      <w:spacing w:after="57"/>
    </w:pPr>
  </w:style>
  <w:style w:type="paragraph" w:styleId="81">
    <w:name w:val="toc 8"/>
    <w:uiPriority w:val="39"/>
    <w:unhideWhenUsed/>
    <w:pPr>
      <w:ind w:left="1984"/>
      <w:spacing w:after="57"/>
    </w:pPr>
  </w:style>
  <w:style w:type="paragraph" w:styleId="91">
    <w:name w:val="toc 9"/>
    <w:uiPriority w:val="39"/>
    <w:unhideWhenUsed/>
    <w:pPr>
      <w:ind w:left="2268"/>
      <w:spacing w:after="57"/>
    </w:pPr>
  </w:style>
  <w:style w:type="paragraph" w:styleId="af4">
    <w:name w:val="TOC Heading"/>
    <w:uiPriority w:val="39"/>
    <w:unhideWhenUsed/>
  </w:style>
  <w:style w:type="character" w:styleId="af5" w:customStyle="1">
    <w:name w:val="Цветовое выделение"/>
    <w:rPr>
      <w:b/>
      <w:bCs/>
      <w:color w:val="26282F"/>
    </w:rPr>
  </w:style>
  <w:style w:type="character" w:styleId="af6" w:customStyle="1">
    <w:name w:val="Гипертекстовая ссылка"/>
    <w:rPr>
      <w:color w:val="106BBE"/>
    </w:rPr>
  </w:style>
  <w:style w:type="character" w:styleId="af7" w:customStyle="1">
    <w:name w:val="Активная гипертекстовая ссылка"/>
    <w:rPr>
      <w:color w:val="106BBE"/>
      <w:u w:val="single"/>
    </w:rPr>
  </w:style>
  <w:style w:type="paragraph" w:styleId="af8" w:customStyle="1">
    <w:name w:val="Внимание"/>
    <w:basedOn w:val="a"/>
    <w:next w:val="a"/>
    <w:rPr>
      <w:shd w:val="clear" w:color="auto" w:fill="F5F3DA"/>
    </w:rPr>
    <w:pPr>
      <w:ind w:left="420" w:right="420" w:firstLine="300"/>
      <w:spacing w:after="240" w:before="240"/>
    </w:pPr>
  </w:style>
  <w:style w:type="paragraph" w:styleId="af9" w:customStyle="1">
    <w:name w:val="Внимание: криминал!!"/>
    <w:basedOn w:val="af8"/>
    <w:next w:val="a"/>
  </w:style>
  <w:style w:type="paragraph" w:styleId="afa" w:customStyle="1">
    <w:name w:val="Внимание: недобросовестность!"/>
    <w:basedOn w:val="af8"/>
    <w:next w:val="a"/>
  </w:style>
  <w:style w:type="character" w:styleId="afb" w:customStyle="1">
    <w:name w:val="Выделение для Базового Поиска"/>
    <w:rPr>
      <w:b/>
      <w:bCs/>
      <w:color w:val="0058A9"/>
    </w:rPr>
  </w:style>
  <w:style w:type="character" w:styleId="afc" w:customStyle="1">
    <w:name w:val="Выделение для Базового Поиска (курсив)"/>
    <w:rPr>
      <w:b/>
      <w:bCs/>
      <w:i/>
      <w:iCs/>
      <w:color w:val="0058A9"/>
    </w:rPr>
  </w:style>
  <w:style w:type="paragraph" w:styleId="afd" w:customStyle="1">
    <w:name w:val="Дочерний элемент списка"/>
    <w:basedOn w:val="a"/>
    <w:next w:val="a"/>
    <w:rPr>
      <w:color w:val="868381"/>
      <w:szCs w:val="20"/>
    </w:rPr>
  </w:style>
  <w:style w:type="paragraph" w:styleId="afe" w:customStyle="1">
    <w:name w:val="Основное меню (преемственное)"/>
    <w:basedOn w:val="a"/>
    <w:next w:val="a"/>
    <w:rPr>
      <w:rFonts w:ascii="Verdana" w:hAnsi="Verdana"/>
      <w:sz w:val="22"/>
    </w:rPr>
  </w:style>
  <w:style w:type="paragraph" w:styleId="aff" w:customStyle="1">
    <w:name w:val="Заголовок"/>
    <w:basedOn w:val="afe"/>
    <w:next w:val="a"/>
    <w:rPr>
      <w:b/>
      <w:bCs/>
      <w:color w:val="0058A9"/>
      <w:shd w:val="clear" w:color="auto" w:fill="F0F0F0"/>
    </w:rPr>
  </w:style>
  <w:style w:type="character" w:styleId="10" w:customStyle="1">
    <w:name w:val="Заголовок 1 Знак"/>
    <w:link w:val="1"/>
    <w:rPr>
      <w:rFonts w:ascii="Cambria" w:hAnsi="Cambria" w:eastAsia="Times New Roman"/>
      <w:b/>
      <w:bCs/>
      <w:sz w:val="32"/>
      <w:szCs w:val="32"/>
    </w:rPr>
  </w:style>
  <w:style w:type="character" w:styleId="20" w:customStyle="1">
    <w:name w:val="Заголовок 2 Знак"/>
    <w:link w:val="2"/>
    <w:semiHidden/>
    <w:rPr>
      <w:rFonts w:ascii="Cambria" w:hAnsi="Cambria" w:eastAsia="Times New Roman"/>
      <w:b/>
      <w:bCs/>
      <w:i/>
      <w:iCs/>
      <w:sz w:val="28"/>
      <w:szCs w:val="28"/>
    </w:rPr>
  </w:style>
  <w:style w:type="character" w:styleId="30" w:customStyle="1">
    <w:name w:val="Заголовок 3 Знак"/>
    <w:link w:val="3"/>
    <w:semiHidden/>
    <w:rPr>
      <w:rFonts w:ascii="Cambria" w:hAnsi="Cambria" w:eastAsia="Times New Roman"/>
      <w:b/>
      <w:bCs/>
      <w:sz w:val="26"/>
      <w:szCs w:val="26"/>
    </w:rPr>
  </w:style>
  <w:style w:type="character" w:styleId="40" w:customStyle="1">
    <w:name w:val="Заголовок 4 Знак"/>
    <w:link w:val="4"/>
    <w:semiHidden/>
    <w:rPr>
      <w:b/>
      <w:bCs/>
      <w:sz w:val="28"/>
      <w:szCs w:val="28"/>
    </w:rPr>
  </w:style>
  <w:style w:type="paragraph" w:styleId="aff0" w:customStyle="1">
    <w:name w:val="Заголовок группы контролов"/>
    <w:basedOn w:val="a"/>
    <w:next w:val="a"/>
    <w:rPr>
      <w:b/>
      <w:bCs/>
      <w:color w:val="000000"/>
    </w:rPr>
  </w:style>
  <w:style w:type="paragraph" w:styleId="aff1" w:customStyle="1">
    <w:name w:val="Заголовок для информации об изменениях"/>
    <w:basedOn w:val="1"/>
    <w:next w:val="a"/>
    <w:rPr>
      <w:b w:val="false"/>
      <w:bCs w:val="false"/>
      <w:sz w:val="18"/>
      <w:szCs w:val="18"/>
      <w:shd w:val="clear" w:color="auto" w:fill="FFFFFF"/>
    </w:rPr>
    <w:pPr>
      <w:spacing w:before="0"/>
      <w:outlineLvl w:val="9"/>
    </w:pPr>
  </w:style>
  <w:style w:type="paragraph" w:styleId="aff2" w:customStyle="1">
    <w:name w:val="Заголовок распахивающейся части диалога"/>
    <w:basedOn w:val="a"/>
    <w:next w:val="a"/>
    <w:rPr>
      <w:i/>
      <w:iCs/>
      <w:color w:val="000080"/>
      <w:sz w:val="22"/>
    </w:rPr>
  </w:style>
  <w:style w:type="character" w:styleId="aff3" w:customStyle="1">
    <w:name w:val="Заголовок своего сообщения"/>
  </w:style>
  <w:style w:type="paragraph" w:styleId="aff4" w:customStyle="1">
    <w:name w:val="Заголовок статьи"/>
    <w:basedOn w:val="a"/>
    <w:next w:val="a"/>
    <w:pPr>
      <w:ind w:left="1612" w:hanging="892"/>
    </w:pPr>
  </w:style>
  <w:style w:type="character" w:styleId="aff5" w:customStyle="1">
    <w:name w:val="Заголовок чужого сообщения"/>
    <w:rPr>
      <w:b/>
      <w:bCs/>
      <w:color w:val="FF0000"/>
    </w:rPr>
  </w:style>
  <w:style w:type="paragraph" w:styleId="aff6" w:customStyle="1">
    <w:name w:val="Заголовок ЭР (левое окно)"/>
    <w:basedOn w:val="a"/>
    <w:next w:val="a"/>
    <w:rPr>
      <w:b/>
      <w:bCs/>
      <w:color w:val="26282F"/>
      <w:sz w:val="26"/>
      <w:szCs w:val="26"/>
    </w:rPr>
    <w:pPr>
      <w:jc w:val="center"/>
      <w:spacing w:after="250" w:before="300"/>
    </w:pPr>
  </w:style>
  <w:style w:type="paragraph" w:styleId="aff7" w:customStyle="1">
    <w:name w:val="Заголовок ЭР (правое окно)"/>
    <w:basedOn w:val="aff6"/>
    <w:next w:val="a"/>
    <w:pPr>
      <w:jc w:val="left"/>
      <w:spacing w:after="0"/>
    </w:pPr>
  </w:style>
  <w:style w:type="paragraph" w:styleId="aff8" w:customStyle="1">
    <w:name w:val="Интерактивный заголовок"/>
    <w:basedOn w:val="aff"/>
    <w:next w:val="a"/>
    <w:rPr>
      <w:u w:val="single"/>
    </w:rPr>
  </w:style>
  <w:style w:type="paragraph" w:styleId="aff9" w:customStyle="1">
    <w:name w:val="Текст информации об изменениях"/>
    <w:basedOn w:val="a"/>
    <w:next w:val="a"/>
    <w:rPr>
      <w:color w:val="353842"/>
      <w:sz w:val="18"/>
      <w:szCs w:val="18"/>
    </w:rPr>
  </w:style>
  <w:style w:type="paragraph" w:styleId="affa" w:customStyle="1">
    <w:name w:val="Информация об изменениях"/>
    <w:basedOn w:val="aff9"/>
    <w:next w:val="a"/>
    <w:rPr>
      <w:shd w:val="clear" w:color="auto" w:fill="EAEFED"/>
    </w:rPr>
    <w:pPr>
      <w:ind w:left="360" w:right="360"/>
      <w:spacing w:before="180"/>
    </w:pPr>
  </w:style>
  <w:style w:type="paragraph" w:styleId="affb" w:customStyle="1">
    <w:name w:val="Текст (справка)"/>
    <w:basedOn w:val="a"/>
    <w:next w:val="a"/>
    <w:pPr>
      <w:ind w:left="170" w:right="170"/>
    </w:pPr>
  </w:style>
  <w:style w:type="paragraph" w:styleId="affc" w:customStyle="1">
    <w:name w:val="Комментарий"/>
    <w:basedOn w:val="affb"/>
    <w:next w:val="a"/>
    <w:rPr>
      <w:color w:val="353842"/>
      <w:shd w:val="clear" w:color="auto" w:fill="F0F0F0"/>
    </w:rPr>
    <w:pPr>
      <w:ind w:right="0"/>
      <w:jc w:val="both"/>
      <w:spacing w:before="75"/>
    </w:pPr>
  </w:style>
  <w:style w:type="paragraph" w:styleId="affd" w:customStyle="1">
    <w:name w:val="Информация об изменениях документа"/>
    <w:basedOn w:val="affc"/>
    <w:next w:val="a"/>
    <w:rPr>
      <w:i/>
      <w:iCs/>
    </w:rPr>
  </w:style>
  <w:style w:type="paragraph" w:styleId="affe" w:customStyle="1">
    <w:name w:val="Текст (лев. подпись)"/>
    <w:basedOn w:val="a"/>
    <w:next w:val="a"/>
  </w:style>
  <w:style w:type="paragraph" w:styleId="afff" w:customStyle="1">
    <w:name w:val="Колонтитул (левый)"/>
    <w:basedOn w:val="affe"/>
    <w:next w:val="a"/>
    <w:rPr>
      <w:sz w:val="14"/>
      <w:szCs w:val="14"/>
    </w:rPr>
  </w:style>
  <w:style w:type="paragraph" w:styleId="afff0" w:customStyle="1">
    <w:name w:val="Текст (прав. подпись)"/>
    <w:basedOn w:val="a"/>
    <w:next w:val="a"/>
    <w:pPr>
      <w:jc w:val="right"/>
    </w:pPr>
  </w:style>
  <w:style w:type="paragraph" w:styleId="afff1" w:customStyle="1">
    <w:name w:val="Колонтитул (правый)"/>
    <w:basedOn w:val="afff0"/>
    <w:next w:val="a"/>
    <w:rPr>
      <w:sz w:val="14"/>
      <w:szCs w:val="14"/>
    </w:rPr>
  </w:style>
  <w:style w:type="paragraph" w:styleId="afff2" w:customStyle="1">
    <w:name w:val="Комментарий пользователя"/>
    <w:basedOn w:val="affc"/>
    <w:next w:val="a"/>
    <w:rPr>
      <w:shd w:val="clear" w:color="auto" w:fill="FFDFE0"/>
    </w:rPr>
    <w:pPr>
      <w:jc w:val="left"/>
    </w:pPr>
  </w:style>
  <w:style w:type="paragraph" w:styleId="afff3" w:customStyle="1">
    <w:name w:val="Куда обратиться?"/>
    <w:basedOn w:val="af8"/>
    <w:next w:val="a"/>
  </w:style>
  <w:style w:type="paragraph" w:styleId="afff4" w:customStyle="1">
    <w:name w:val="Моноширинный"/>
    <w:basedOn w:val="a"/>
    <w:next w:val="a"/>
    <w:rPr>
      <w:rFonts w:ascii="Courier New" w:hAnsi="Courier New"/>
    </w:rPr>
  </w:style>
  <w:style w:type="character" w:styleId="afff5" w:customStyle="1">
    <w:name w:val="Найденные слова"/>
    <w:rPr>
      <w:color w:val="26282F"/>
      <w:shd w:val="clear" w:color="auto" w:fill="FFF580"/>
    </w:rPr>
  </w:style>
  <w:style w:type="paragraph" w:styleId="afff6" w:customStyle="1">
    <w:name w:val="Напишите нам"/>
    <w:basedOn w:val="a"/>
    <w:next w:val="a"/>
    <w:rPr>
      <w:szCs w:val="20"/>
      <w:shd w:val="clear" w:color="auto" w:fill="EFFFAD"/>
    </w:rPr>
    <w:pPr>
      <w:ind w:left="180" w:right="180"/>
      <w:spacing w:after="90" w:before="90"/>
    </w:pPr>
  </w:style>
  <w:style w:type="character" w:styleId="afff7" w:customStyle="1">
    <w:name w:val="Не вступил в силу"/>
    <w:rPr>
      <w:color w:val="000000"/>
      <w:shd w:val="clear" w:color="auto" w:fill="D8EDE8"/>
    </w:rPr>
  </w:style>
  <w:style w:type="paragraph" w:styleId="afff8" w:customStyle="1">
    <w:name w:val="Необходимые документы"/>
    <w:basedOn w:val="af8"/>
    <w:next w:val="a"/>
    <w:pPr>
      <w:ind w:firstLine="118"/>
    </w:pPr>
  </w:style>
  <w:style w:type="paragraph" w:styleId="afff9" w:customStyle="1">
    <w:name w:val="Нормальный (таблица)"/>
    <w:basedOn w:val="a"/>
    <w:next w:val="a"/>
  </w:style>
  <w:style w:type="paragraph" w:styleId="afffa" w:customStyle="1">
    <w:name w:val="Таблицы (моноширинный)"/>
    <w:basedOn w:val="a"/>
    <w:next w:val="a"/>
    <w:rPr>
      <w:rFonts w:ascii="Courier New" w:hAnsi="Courier New"/>
    </w:rPr>
  </w:style>
  <w:style w:type="paragraph" w:styleId="afffb" w:customStyle="1">
    <w:name w:val="Оглавление"/>
    <w:basedOn w:val="afffa"/>
    <w:next w:val="a"/>
    <w:pPr>
      <w:ind w:left="140"/>
    </w:pPr>
  </w:style>
  <w:style w:type="character" w:styleId="afffc" w:customStyle="1">
    <w:name w:val="Опечатки"/>
    <w:rPr>
      <w:color w:val="FF0000"/>
    </w:rPr>
  </w:style>
  <w:style w:type="paragraph" w:styleId="afffd" w:customStyle="1">
    <w:name w:val="Переменная часть"/>
    <w:basedOn w:val="afe"/>
    <w:next w:val="a"/>
    <w:rPr>
      <w:sz w:val="18"/>
      <w:szCs w:val="18"/>
    </w:rPr>
  </w:style>
  <w:style w:type="paragraph" w:styleId="afffe" w:customStyle="1">
    <w:name w:val="Подвал для информации об изменениях"/>
    <w:basedOn w:val="1"/>
    <w:next w:val="a"/>
    <w:rPr>
      <w:b w:val="false"/>
      <w:bCs w:val="false"/>
      <w:sz w:val="18"/>
      <w:szCs w:val="18"/>
    </w:rPr>
    <w:pPr>
      <w:outlineLvl w:val="9"/>
    </w:pPr>
  </w:style>
  <w:style w:type="paragraph" w:styleId="affff" w:customStyle="1">
    <w:name w:val="Подзаголовок для информации об изменениях"/>
    <w:basedOn w:val="aff9"/>
    <w:next w:val="a"/>
    <w:rPr>
      <w:b/>
      <w:bCs/>
    </w:rPr>
  </w:style>
  <w:style w:type="paragraph" w:styleId="affff0" w:customStyle="1">
    <w:name w:val="Подчёркнуный текст"/>
    <w:basedOn w:val="a"/>
    <w:next w:val="a"/>
    <w:pPr>
      <w:pBdr>
        <w:bottom w:val="single" w:color="000000" w:sz="4" w:space="0"/>
      </w:pBdr>
    </w:pPr>
  </w:style>
  <w:style w:type="paragraph" w:styleId="affff1" w:customStyle="1">
    <w:name w:val="Постоянная часть"/>
    <w:basedOn w:val="afe"/>
    <w:next w:val="a"/>
    <w:rPr>
      <w:sz w:val="20"/>
      <w:szCs w:val="20"/>
    </w:rPr>
  </w:style>
  <w:style w:type="paragraph" w:styleId="affff2" w:customStyle="1">
    <w:name w:val="Прижатый влево"/>
    <w:basedOn w:val="a"/>
    <w:next w:val="a"/>
  </w:style>
  <w:style w:type="paragraph" w:styleId="affff3" w:customStyle="1">
    <w:name w:val="Пример."/>
    <w:basedOn w:val="af8"/>
    <w:next w:val="a"/>
  </w:style>
  <w:style w:type="paragraph" w:styleId="affff4" w:customStyle="1">
    <w:name w:val="Примечание."/>
    <w:basedOn w:val="af8"/>
    <w:next w:val="a"/>
  </w:style>
  <w:style w:type="character" w:styleId="affff5" w:customStyle="1">
    <w:name w:val="Продолжение ссылки"/>
  </w:style>
  <w:style w:type="paragraph" w:styleId="affff6" w:customStyle="1">
    <w:name w:val="Словарная статья"/>
    <w:basedOn w:val="a"/>
    <w:next w:val="a"/>
    <w:pPr>
      <w:ind w:right="118"/>
    </w:pPr>
  </w:style>
  <w:style w:type="character" w:styleId="affff7" w:customStyle="1">
    <w:name w:val="Сравнение редакций"/>
    <w:rPr>
      <w:color w:val="26282F"/>
    </w:rPr>
  </w:style>
  <w:style w:type="character" w:styleId="affff8" w:customStyle="1">
    <w:name w:val="Сравнение редакций. Добавленный фрагмент"/>
    <w:rPr>
      <w:color w:val="000000"/>
      <w:shd w:val="clear" w:color="auto" w:fill="C1D7FF"/>
    </w:rPr>
  </w:style>
  <w:style w:type="character" w:styleId="affff9" w:customStyle="1">
    <w:name w:val="Сравнение редакций. Удаленный фрагмент"/>
    <w:rPr>
      <w:color w:val="000000"/>
      <w:shd w:val="clear" w:color="auto" w:fill="C4C413"/>
    </w:rPr>
  </w:style>
  <w:style w:type="paragraph" w:styleId="affffa" w:customStyle="1">
    <w:name w:val="Ссылка на официальную публикацию"/>
    <w:basedOn w:val="a"/>
    <w:next w:val="a"/>
  </w:style>
  <w:style w:type="character" w:styleId="affffb" w:customStyle="1">
    <w:name w:val="Ссылка на утративший силу документ"/>
    <w:rPr>
      <w:color w:val="749232"/>
    </w:rPr>
  </w:style>
  <w:style w:type="paragraph" w:styleId="affffc" w:customStyle="1">
    <w:name w:val="Текст в таблице"/>
    <w:basedOn w:val="afff9"/>
    <w:next w:val="a"/>
    <w:pPr>
      <w:ind w:firstLine="500"/>
    </w:pPr>
  </w:style>
  <w:style w:type="paragraph" w:styleId="affffd" w:customStyle="1">
    <w:name w:val="Текст ЭР (см. также)"/>
    <w:basedOn w:val="a"/>
    <w:next w:val="a"/>
    <w:rPr>
      <w:szCs w:val="20"/>
    </w:rPr>
    <w:pPr>
      <w:spacing w:before="200"/>
    </w:pPr>
  </w:style>
  <w:style w:type="paragraph" w:styleId="affffe" w:customStyle="1">
    <w:name w:val="Технический комментарий"/>
    <w:basedOn w:val="a"/>
    <w:next w:val="a"/>
    <w:rPr>
      <w:color w:val="463F31"/>
      <w:shd w:val="clear" w:color="auto" w:fill="FFFFA6"/>
    </w:rPr>
  </w:style>
  <w:style w:type="character" w:styleId="afffff" w:customStyle="1">
    <w:name w:val="Утратил силу"/>
    <w:rPr>
      <w:strike/>
      <w:color w:val="666600"/>
    </w:rPr>
  </w:style>
  <w:style w:type="paragraph" w:styleId="afffff0" w:customStyle="1">
    <w:name w:val="Формула"/>
    <w:basedOn w:val="a"/>
    <w:next w:val="a"/>
    <w:rPr>
      <w:shd w:val="clear" w:color="auto" w:fill="F5F3DA"/>
    </w:rPr>
    <w:pPr>
      <w:ind w:left="420" w:right="420" w:firstLine="300"/>
      <w:spacing w:after="240" w:before="240"/>
    </w:pPr>
  </w:style>
  <w:style w:type="paragraph" w:styleId="afffff1" w:customStyle="1">
    <w:name w:val="Центрированный (таблица)"/>
    <w:basedOn w:val="afff9"/>
    <w:next w:val="a"/>
    <w:pPr>
      <w:jc w:val="center"/>
    </w:pPr>
  </w:style>
  <w:style w:type="paragraph" w:styleId="-" w:customStyle="1">
    <w:name w:val="ЭР-содержание (правое окно)"/>
    <w:basedOn w:val="a"/>
    <w:next w:val="a"/>
    <w:pPr>
      <w:spacing w:before="300"/>
    </w:pPr>
  </w:style>
  <w:style w:type="paragraph" w:styleId="afffff2">
    <w:name w:val="Balloon Text"/>
    <w:basedOn w:val="a"/>
    <w:link w:val="afffff3"/>
    <w:semiHidden/>
    <w:rPr>
      <w:rFonts w:ascii="Tahoma" w:hAnsi="Tahoma"/>
      <w:sz w:val="16"/>
      <w:szCs w:val="16"/>
      <w:lang w:val="en-US"/>
    </w:rPr>
  </w:style>
  <w:style w:type="character" w:styleId="afffff3" w:customStyle="1">
    <w:name w:val="Текст выноски Знак"/>
    <w:link w:val="afffff2"/>
    <w:semiHidden/>
    <w:rPr>
      <w:rFonts w:ascii="Tahoma" w:hAnsi="Tahoma"/>
      <w:sz w:val="16"/>
      <w:szCs w:val="16"/>
    </w:rPr>
  </w:style>
  <w:style w:type="character" w:styleId="ac" w:customStyle="1">
    <w:name w:val="Верхний колонтитул Знак"/>
    <w:link w:val="ab"/>
    <w:rPr>
      <w:rFonts w:ascii="Arial" w:hAnsi="Arial"/>
      <w:sz w:val="24"/>
      <w:szCs w:val="24"/>
    </w:rPr>
  </w:style>
  <w:style w:type="character" w:styleId="ae" w:customStyle="1">
    <w:name w:val="Нижний колонтитул Знак"/>
    <w:link w:val="ad"/>
    <w:rPr>
      <w:rFonts w:ascii="Arial" w:hAnsi="Arial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ONLYOFFICE/5.4.2.30</Application>
  <Characters>8293</Characters>
  <CharactersWithSpaces>9728</CharactersWithSpaces>
  <Company/>
  <DocSecurity>0</DocSecurity>
  <HyperlinksChanged>false</HyperlinksChanged>
  <Lines>69</Lines>
  <LinksUpToDate>false</LinksUpToDate>
  <Pages>10</Pages>
  <Paragraphs>19</Paragraphs>
  <ScaleCrop>false</ScaleCrop>
  <SharedDoc>false</SharedDoc>
  <Template>Normal.dotm</Template>
  <TotalTime>0</TotalTime>
  <Words>1454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Бухгалтерия</cp:lastModifiedBy>
  <cp:revision>2</cp:revision>
  <cp:lastPrinted>2021-02-17T10:58:00Z</cp:lastPrinted>
  <dcterms:created xsi:type="dcterms:W3CDTF">2021-02-17T11:00:00Z</dcterms:created>
  <dcterms:modified xsi:type="dcterms:W3CDTF">2021-02-17T11:00:00Z</dcterms:modified>
</cp:coreProperties>
</file>